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r>
        <w:rPr>
          <w:b/>
          <w:bCs/>
        </w:rPr>
        <w:t xml:space="preserve">Recurso: </w:t>
      </w:r>
      <w:r>
        <w:t xml:space="preserve">Ag. Inst. 687.053-3</w:t>
      </w:r>
    </w:p>
    <w:p>
      <w:r>
        <w:rPr>
          <w:b/>
          <w:bCs/>
        </w:rPr>
        <w:t xml:space="preserve">Tribunal: </w:t>
      </w:r>
      <w:r>
        <w:t xml:space="preserve">TJSP</w:t>
      </w:r>
    </w:p>
    <w:p/>
    <w:p>
      <w:r>
        <w:t xml:space="preserve">CONTESTAÇÃO À AÇÃO DE INVESTIGAÇÃO DE PATERNIDADE CUMULADA COM PEDIDO DE HERANÇA, EM QUE O RÉU ALEGA A INÉPCIA DA INICIAL, A PRESCRIÇÃO E A FALTA DE PROVAS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proposta por ....., brasileiro (a), menor, representado por sua mãe ....., brasileiro (a), (estado civil), profissional da área de ....., portador (a) do CIRG n.º ..... e do CPF n.º ....., residente e domiciliado (a) na Rua ....., n.º ....., Bairro ....., Cidade ....., Estado ....., pelos motivos de fato e de direito a seguir aduzidos. PRELIMINARMENTE INÉPCIA DA INICIAL E FALTA DE INTERESSE DE AGIR A presente ação merece ser extinta, sem julgamento do mérito, de conformidade com o art. 295, parágrafo único, inciso I, c.c. 282, incisos III e IV, c.c. art. 267, inciso I, todos do Código de Processo Civil, tendo em vista a precariedade na exposição da causa de pedir e falta de pedido especificado. Com efeito, o art. 282 do CPC estabelece os requisitos indispensáveis a petição inicial, constando expressamente no inciso III, que a peça vestibular deverá conter os fatos e os fundamentos jurídicos do pedido. No caso em exame, a requerente não situou qual o lapso temporal em que sua mãe se relacionou com o imputado pai, se foram concubinos, se mantiveram apenas uma relação sexual ou várias, ou seja, se a relação(ões) concidiu(ram) com a concepção da mesma, enfim, não expôs os dados e elementos necessários ao exercício de seu direito de ação de forma clara e precisa, a fim de assegurar e possibili tar a observância do princípio do contraditório. Como exposta merece ser decretada inepta. Sem embargos da deficiente exposição dos fatos e fundamentos jurídicos, a presente ação merece ser extinta sem julgamento do mérito, agora sob o fundamento dos arts. 295, parágrafo único, inciso I, c.c. art. 282, inciso IV, c.c. art. 267, inciso I, todos do CPC, haja vista a patente falta de especificação do pedido. A requerente limitou-se na exordial a deduzir sua pretensão, finalizando com o seguinte pleito: "requer a procedência total da presente ação para todos os efeitos de direito". Pergunta-se: quais são os efeitos por ela pretendidos e que são amparados pelo ordenamento jurídico? Excelência, o objeto da lide é delimitado pelo pedido, que além de certo e determinado (art. 286, CPC), deve vir expresso na inicial, não somente para que o réu exerça seu direito de defesa, mas acima de tudo para que o juiz possa julgar a pretensão (princípio da adstrinção do juiz ao pedido da parte). A respeito do tema preleciona o eminente Humberto Theodoro Júnior que: entende-se por certo o pedido expresso, pois não se admite que possa o pedido do autor ficar apenas implícito. Já a determinação se refere aos limites da pretensão. O autor deve ser claro, preciso naquilo que espera obter da prestação jurisdicional. Somente é determinado o pedido se o autor faz conhecer com segurança, o que pede que seja pronunciado pela sentença. (Curso de Direito Processual Civil, p. 360, vol. I, ed. Forense, 18ª edição, 1996) Petição inicial sem pedido não é petição. O nome atribuído à ação é irrelevante, não podendo de modo algum servir de parâmetro para a delimitação do bem jurídico tutelado. Destarte, há manifesta ilogicidade na conclusão dos fatos, uma vez que a requerente pretende ainda "seja retificado o herdeiro" e "reintegrado" em bens imóveis aos quais sequer descreve ou situa-os, de modo que, como exposta, a inicial merece indeferimento, data vênia do respeito mereci do pelos Nobres procuradores e estagiária signatários da inicial. A respeito das preliminares argüidas, é tranqüila a jurisprudência no sentido do reconhecimento da inépcia, destacando-se os seguintes julgados: PETIÇÃO INICIAL - Inépcia - Pedido genérico, incerto e indeterminado - Narração dos fatos imprecisa e reticente - Falta de clareza e de precisão - Extinção do processo - Recurso não provido (TJSP - Apel. Cível nº 237.337-2 - Décima Quinta Câm. Cível - v.u. - j. de 21.6.1994 - rel. Dês. Quaglia Barbosa - JTJ 157/144) PETIÇÃO INICIAL - Inépcia - Ocorrência - Pedi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2026-06-17T14:10:36.701Z</dcterms:created>
  <dcterms:modified xsi:type="dcterms:W3CDTF">2026-06-17T14:10:36.701Z</dcterms:modified>
</cp:coreProperties>
</file>

<file path=docProps/custom.xml><?xml version="1.0" encoding="utf-8"?>
<Properties xmlns="http://schemas.openxmlformats.org/officeDocument/2006/custom-properties" xmlns:vt="http://schemas.openxmlformats.org/officeDocument/2006/docPropsVTypes"/>
</file>