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r>
        <w:rPr>
          <w:b/>
          <w:bCs/>
        </w:rPr>
        <w:t xml:space="preserve">Tribunal: </w:t>
      </w:r>
      <w:r>
        <w:t xml:space="preserve">TJPR</w:t>
      </w:r>
    </w:p>
    <w:p/>
    <w:p>
      <w:r>
        <w:t xml:space="preserve">CONTESTAÇÃO À AÇÃO DE REVISÃO DE ALIMENTOS</w:t>
      </w:r>
    </w:p>
    <w:p/>
    <w:p>
      <w:pPr>
        <w:pStyle w:val="Heading2"/>
      </w:pPr>
      <w:r>
        <w:rPr>
          <w:b/>
          <w:bCs/>
        </w:rPr>
        <w:t xml:space="preserve">Ementa</w:t>
      </w:r>
    </w:p>
    <w:p>
      <w:r>
        <w:t xml:space="preserve">EXMO. SR. DR. JUIZ DE DIREITO DA ..... VARA CÍVEL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revisão de alimentos movida por ....., brasileiro (a), (estado civil), profissional da área de ....., portador (a) do CIRG n.º ..... e do CPF n.º ....., residente e domiciliado (a) na Rua ....., n.º ....., Bairro ....., Cidade ....., Estado ....., pelos motivos de fato e de direito a seguir aduzidos. PRELIMINARMENTE INÉPCIA DA INICIAL O artigo 282 do Código de Processo Civil, em seus incisos, estabelece os requisitos indispensáveis da petição inicial, constando expressamente no inciso "VI" do preceptivo, que a peça vestibular deverá indicar as provas com que o requerente pretende demonstrar a verdade dos fatos alegados. A observância de tais requisitos é de primazia importância para o satisfatório desenvolvimento e deslinde da demanda, principalmente na indicação das provas, pois são através delas que o requerente define a amplitude e o embasamento do direito reclamado. No caso em comento, faltando o requisito da indicação das provas pelas quais pretende o requerente demonstrar a verdade dos fatos, inepta é a inicial, pelo que requer digne-se Vossa Excelência de acolher a preliminar argüida, por conseguinte, decretar a extinção do processo nos termos do artigo 267, inciso I, do Código de Processo Civil, com a conseqüente condenação da p arte sucumbente nas custas processuais e honorários advocatícios. DO MÉRITO Na questão de fundo, melhor sorte não assiste ao requerente, pois caso contrário à obrigação alimentar será imposta única e exclusivamente a genitora das requeridas, fazendo-se letra morta de todo ordenamento jurídico, sobretudo das disposições legais e constitucionais que atribuem aos pais (leia-se, pai e mãe) o dever de prover o sustento dos filhos menores. Cediço quanto à matéria, que os alimentos compreendem não apenas o sustento "... como também o vestuário, habitação, assistência médica em caso de doença, enfim, de todo o necessário para atender às necessidades da vida..." (Silvio Rodrigues, Direito Civil, vol. 6, Dir. de Família, pág. 378, editora Saraiva, 1991), - e ao requerente não é permitido se esquivar de contribuir de maneira digna para o sustento de seus filhos, pois conforme disposição constitucional expressa no art. 229, é dever de ambos os pais, assistir, criar e educar os filhos menores. Nesse ponto, é preciso levar ao conhecimento do Juízo que a genitora das requeridas está desempregada, nada recebendo a título de salário, tanto é verossímil, que reside juntamente com sua genitora, a Sra. ............., conforme xerox da Carteira de Trabalho inclusa. Não é somente o requerente que têm gastos, pois a genitora das requeridas os têm no que diz respeito à luz e água, que somados chegam à quantia de pouco mais de R$ .......... mensais. A título de esclarecimento, somente nos meses de julho e agosto do corrente ano, despendeu a genitora das requeridas, com medicamentos para as filhas menores, a quantia de R$ .................... Além disso, gasta mensalmente a quantia de R$ ................... mensais, a título de aquisição de leite para as filhas menores, que estão em fase de crescimento, necessitando de cuidados especiais. Se é certo que a situação do requerente não é confortável, não menos certo é afirmar que a redução da pensão privaria as requeridas do mínimo necessário a sua subsistência, inclusive dos alimentos na acepção da palavra. No que diz respeito à contribuição do requerente para com a menina ........., filha da Sra. .............., cujo sustento contribui o requerente, o fato não pode em momento algum servir de fundamento para redução do débito alimentar, e as razões são fortes. Em primeiro plano, porque a menina .............., conforme assertiva do próprio requerente, não é filha sua, e segundo porque a constituição de nova família não tem o cunho de reduzir a pensão devida às filhas menores, porq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2026-10-26T02:33:55.638Z</dcterms:created>
  <dcterms:modified xsi:type="dcterms:W3CDTF">2026-10-26T02:33:55.638Z</dcterms:modified>
</cp:coreProperties>
</file>

<file path=docProps/custom.xml><?xml version="1.0" encoding="utf-8"?>
<Properties xmlns="http://schemas.openxmlformats.org/officeDocument/2006/custom-properties" xmlns:vt="http://schemas.openxmlformats.org/officeDocument/2006/docPropsVTypes"/>
</file>