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RESTABELECIMENTO DE SOCIEDADE</w:t>
      </w:r>
    </w:p>
    <w:p/>
    <w:p/>
    <w:p>
      <w:r>
        <w:t xml:space="preserve">PEDIDO POR PARTE DOS AVÓS EM RAZÃO DE FALECIMENTO DA GENITORA DO MENOR, ALÉM DE DESTITUIÇÃO DE PÁTRIO COM RELAÇÃO AO PAI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..... e ....., brasileiros, casados entre si, residentes e domiciliados à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PEDIDO DE TUTELA C/C DESTITUIÇÃO DE PÁTRIO PODER em face de ....., brasileiro (a), (estado civil), profissional da área de ....., portador (a) do CIRG n.º ..... e do CPF n.º ....., residente e domiciliado (a) na Rua ....., n.º ....., Bairro ....., Cidade ....., Estado ....., e ....., brasileiro (a), (estado civil), profissional da área de ....., portador (a) do CIRG n.º ..... e do CPF n.º ....., residente e domiciliado (a) na Rua ....., n.º ....., Bairro ....., Cidade ....., Estado ....., pelos motivos de fato e de direito a seguir aduzidos. DOS FATOS Os Requerentes são avós maternos da menor ..........., filha de ............ com o primeiro Requerido, conforme certidão de nascimento em anexo (doc. 05). O segundo e terceiro Requeridos são avós paternos da menor e de acordo com o que dispõe o art. 1731 do Novo Código Civil deverão figurar no polo passivo da presente ação de tutela c/c destituição do pátrio poder. A mãe da menor, a Sra. ..................., faleceu no dia ....... de ........ de ........., conforme atestado de óbito em anexo (doc. 06), em decorrência de um acidente de trânsito que sofreu. Enquanto viva a genitora da menor trabalhava fora, razão pela qual a criança ficava sob os cuidados da avó materna, ora Requerente, sendo que, após seu falecimento, a criança continuou sob a posse de fato dos avós, ora Requerentes, com quem já possui afinidade, recebendo os cuidados materiais e afetivos q ue necessita para o seu desenvolvimento intelectual e emocional. O primeiro Requerido, por sua vez, esteve presente apenas no momento de efetuar o registro da criança em Cartório, ausentando-se posteriormente, tendo agido sempre com descaso em relação à filha, pois nunca deu assistência material ou afetiva, nem participou da criação, permanecendo assim, até mesmo após a tragédia, encontrando-se hoje em lugar incerto e não sabido. A situação de descaso e abandono praticado pelo primeiro Requerido fere tanto dispositivo de lei infraconstitucional, especificamente a Lei 8.069/90, em seu artigo 22, ao estabelecer que incumbe aos pais o sustento, a guarda e educação dos filhos, quanto constitucional, em seu artigo 229, que preceitua o dever de assistir, criar e educar os filhos menores. Face o abandono do primeiro Requerido em relação a sua filha, encontram-se caracterizados os requisitos dos artigos 1635 e 1638 do Novo Código Civil e 24 da Lei 8.069/90, para que por ato judicial seja decretada a destituição do pátrio poder, aplicando-se ao caso em tela as medidas de proteção à criança conforme dispõe o art. 98, inc. II da Lei 8.069/90. Diante do exposto, verifica-se que o primeiro Requerido tem desrespeitado todas as obrigações concernentes à criação e educação de sua filha, não demonstrando qualquer interesse em assumir os deveres inerentes ao pai, razão pela qual a situação mais saudável e vantajosa e que mais se assemelha ao lar que ............. conhecia antes da morte de sua mãe, é aquela que a coloca definitivamente sob a tutela dos Requerentes. Outrossim, relativamente aos avós paternos da menor, ora segundo e terceiro Requerido, igualmente à atitude tomada pelo primeiro Requerido nunca procuraram ou manifestaram o desejo de cuidar da neta e, ainda, por encontrarem-se em lugar desconhecido, torna-se impossível localizá-los; ao contrário destes, os avós maternos, ora Requerentes, sempre estiveram presentes, prestando assistência mater ial e afetiva à genitora da criança e após sua morte, assumiram todos os cuidados necessários relativos à criação da menor. À menor resta apenas o amparo e os cuidados dos avós maternos, ora Requerentes, que mesmo antes do falecimento da genitora da criança já participavam da sua criação, assumindo, após a fatalidade ocorrida, de pronto a responsabilidade de zelar pela segurança, educação, alimentação e amparo afetivo. Em razão do tempo em que a menor encontra-se em companhia dos Requerentes, os laços afetivos fortaleceram, sendo desumano retirá-la do lar que a acolheu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2026-06-17T15:20:36.517Z</dcterms:created>
  <dcterms:modified xsi:type="dcterms:W3CDTF">2026-06-17T15:20:36.517Z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