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r>
        <w:rPr>
          <w:b/>
          <w:bCs/>
        </w:rPr>
        <w:t xml:space="preserve">Recurso: </w:t>
      </w:r>
      <w:r>
        <w:t xml:space="preserve">apelação -</w:t>
      </w:r>
    </w:p>
    <w:p>
      <w:r>
        <w:rPr>
          <w:b/>
          <w:bCs/>
        </w:rPr>
        <w:t xml:space="preserve">Tribunal: </w:t>
      </w:r>
      <w:r>
        <w:t xml:space="preserve">STJ</w:t>
      </w:r>
    </w:p>
    <w:p/>
    <w:p>
      <w:r>
        <w:t xml:space="preserve">AÇÃO DE INVESTIGAÇÃO DE PATERNIDADE, EM QUE SE ALEGA A INEXISTÊNCIA DE PROVAS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proposta por ....., brasileiro (a), menor, representado por sua mãe ....., brasileiro (a), (estado civil), profissional da área de ....., portador (a) do CIRG n.º ..... e do CPF n.º ....., residente e domiciliado (a) na Rua ....., n.º ....., Bairro ....., Cidade ....., Estado ....., pelos motivos de fato e de direito a seguir aduzidos. DOS FATOS Pretende o requerente - via Ação de Investigação de Paternidade c.c. Alimentos, o reconhecimento de sua paternidade em relação ao requerido, bem como a condenação deste no pagamento de alimentos na importância correspondente a 30% (trinta por cento) do salário mínimo. Alega o requerente que sua mãe, a sra. .................... manteve um relacionamento amoroso com o requerido até poucos meses antes de seu nascimento, provindo daí sua concepção. Alega ainda, quanto aos alimentos, que o pretenso pai possui um "bar" em .............podendo assim contribuir consideravelmente para o sustento do menor. Fundamenta as pretensões no 1694 do Novo Código Civil. Concessa venia, mas a pretensão proposta nos termos da inicial não merece ser acolhida, sob pena de se impor ao requerido a filiação e prestação de alimentos a uma pessoa que na verdade não é seu filho, simplesmente porque os argumentos narrados na exordial não espelham a verdade dos fatos e a par da total insuficiência de provas, não poderão culminar senão pela total improcedência dos pedidos. Senão vejamos: Consta da inicial que a mãe do requerente e o requerido mantiveram um relacionamento amoroso inferindo da narrativa a existência de relações sexuais (plural), resultante da concepção e nascimento do autor. O requerido não manteve um relacionamento amoroso com a mãe do requerido no período constante da inicial, muito menos conviveu com ela sob a forma de concubinado. Na verdade, relacionou-se com ela apenas e tão somente uma única vez. Malgrado existir a relação sexual (única), o requerido tem fundadas dúvidas quanto a alegada paternidade. Isso ocorre, porque é de seu conhecimento que a mãe do requerente mantinha um relacionamento amoroso com o sr. ............., relacionamento que subsiste até os dias atuas, inclusive sob a forma de união estável e convivência sob o mesmo teto. Nesses termos não há como atribuir-se ao requerido a paternidade, a uma porque não existem provas suficientes para tal conclusão, a duas porque há fundadas dúvida que a paternidade venha a pertencer, em realidade, ao sr. ..........., atual companheiro da mãe do requerente, consoante exposto. DO DIREITO Esclarece o eminente civilista Silvio Rodrigues que ... se o réu prova que, à época da concepção, a mãe do autor manteve relações com outros homens, além dele, excipiente, cumpre ao juiz julgar improcedente o pedido, pois a convicção do julgador deve ser indubitável, ao proclamar o parentesco entre os litigantes. (Dir. Civil, Dir. de Fam., pág. 334, edit. Saraiva, 17ª edição, São Paulo, 1991). Improcede assim o pedido de paternidade. Nada obstante, pelo princípio da eventualidade e sob o prisma da inicial, sem contudo reconhecer seu conteúdo, cabe analisar a questão referente aos alimentos pleiteados na inicial, consignando-se na oportunidade o seu não cabimento, senão vejamos. Aduz o requerente que o requerido é proprietário de um "bar" na cidade de ..... ..., auferindo daí bons rendimentos. Pede a condenação dele requerido, no pagamento da importância de 30% (trinta por cento) a título de alimentos. Com efeito, nos termos do art. 1694, parágrafo primeiro do Novo Código Civil, os alimentos devem ser prestados sob o binômio necessidade do requerente e possibilidade do requerido. Concernente ao segundo requisito, é preciso levar ao conhecimento do Juízo, que o requerido, conforme comprovantes inclusos, está em situação de penúria, porque desempregado, não recebe sequer um salário mínimo mensal. Colocada em termos a impossi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2026-06-17T15:20:35.501Z</dcterms:created>
  <dcterms:modified xsi:type="dcterms:W3CDTF">2026-06-17T15:20:35.501Z</dcterms:modified>
</cp:coreProperties>
</file>

<file path=docProps/custom.xml><?xml version="1.0" encoding="utf-8"?>
<Properties xmlns="http://schemas.openxmlformats.org/officeDocument/2006/custom-properties" xmlns:vt="http://schemas.openxmlformats.org/officeDocument/2006/docPropsVTypes"/>
</file>