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r>
        <w:rPr>
          <w:b/>
          <w:bCs/>
        </w:rPr>
        <w:t xml:space="preserve">Recurso: </w:t>
      </w:r>
      <w:r>
        <w:t xml:space="preserve">re .</w:t>
      </w:r>
    </w:p>
    <w:p>
      <w:r>
        <w:rPr>
          <w:b/>
          <w:bCs/>
        </w:rPr>
        <w:t xml:space="preserve">Tribunal: </w:t>
      </w:r>
      <w:r>
        <w:t xml:space="preserve">TJ/SC</w:t>
      </w:r>
    </w:p>
    <w:p/>
    <w:p>
      <w:r>
        <w:t xml:space="preserve">ALTERAÇÃO DE CLÁUSULA DE ACORDO DE VISITAÇÃO DE FILHO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ALTERAÇÃO DE CLÁUSULA DE VISITA C/C LIMINAR em face de ....., brasileiro (a), (estado civil), profissional da área de ....., portador (a) do CIRG n.º ..... e do CPF n.º ....., residente e domiciliado (a) na Rua ....., n.º ....., Bairro ....., Cidade ....., Estado ....., pelos motivos de fato e de direito a seguir aduzidos. DOS FATOS A requerente casou-se com o requerido em data de ..... de ....... de ......, que em data de ..... de ...... de ....., distribuíram a competente AÇÃO DE DIVÓRCIO CONSENSUAL, devidamente homologada por este juízo em data de ..... de ...... de ......, em anexo , doc. 08 . Dessa união adveio o nascimento da filha ........., em data de ..... de ........ de .........., conforme certidão de nascimento em anexo , doc.05 . Assim sendo , acordam as partes na AÇÃO DE DIVÓRCIO, cópia em anexo , doc. .... , às fls. .... , terceiro parágrafo , que : " A filha menor do casal está deverá permanecer sob guarda e responsabilidade do pai , podendo a mãe visitá-la livremente, respeitados os horários de repouso e de estudos". Ocorre que a requerente vem passando por diversas situações constrangedoras, incômodas e humilhantes diante da postura inconsequente do pai da menor que poderá trazer problemas na formação de criança, senão vejamos : Diante do acordo entr e as partes por ocasião de Divórcio Consensual, com relação a visitação livre da mãe da menor , o requerido constantemente diz à ela que : " Eu é quem decido o local aonde você deve ir com a nossa filha" . As férias de meio (Julho) e final de ano (Janeiro) também não é permitido a menor passar com a requerente . Não é permitido também a menor passar o seu aniversário com a mãe ( nunca passou ) . O pai não permite que a menor em companhia da mãe realize passeios de final de semana até o litoral paranaense . Do que ora ocorre , Excelência , não vê a requerente outra alternativa , senão recorrer a justiça para tentar mudar esta situação de "visitação livre" , a qual , na prática não tão livre como possa parecer; assim , a requerente , bastante coerente , pleiteia desse juízo a homologação do direito de visitas da menor da seguinte forma : Final de semana alternado - ora um Sábado e Domingo a menor passaria com a mãe , ora um Sábado e Domingo a menor passaria com o pai , sendo que , a menor seria retirada pela mãe no domicílio da avó paterna ( local onde mora a menor) às 9:00 h da manhã de Sábado e devolvendo-a no Domingo até às 20:00 h . DIA DAS MÃES: passaria com a mãe. DIA DOS PAIS: passaria com o pai . ANIVERSÁRIO DA MENOR: ( nunca passou com a mãe) , que neste ano (2002) passaria com a mãe e , no próximo (2003) , com o pai , assim sucessivamente . NATAL: que 24/25 com a mãe , como já ocorre . FESTAS DE FINAL DE ANO: passaria com o pai , como já ocorre . FÉRIAS DE JULHO: passaria 7 (sete) dias com a mãe e 7 (sete) dias com o pai . FÉRIAS DE JANEIRO: passaria 15 ( quinze) dias com a mãe e 15 (quinze) dias com o pai . No período em que a menor estiver com a mãe poderá livremente escolher os locais de passeios com a sua filha , sem a interferência do pai . DO DIREITO Inicialmente , cabe ressaltar que a "tentativa" de afastame nto da requerente na vida da menor , é indiscutivelmente danosa , haja vista , que tal comportamento age fortemente sobre a formação da criança , assim , observa FRANÇOISE DOLTO, "toda criança imagina ser o centro da vida dos pais". Diante deste princípio , a justiça deve focar as suas atenções no interesse primacial dos filhos , mas sem perder de vista as condições básicas da formação da criança , que além da pensão , necessita também do amor e orientação de sua genitora . O estatuto da Criança e do Adolescente instituído pela lei 8.069 de 13 de Julho de 1990 , estabelece no título III , DA PREVENÇÃO , Capítulo I , Disposições Gerais , em seu artigo 70 , como segue: " Art. 70 . É dever de todos prevenir a ocorrência de ameaça ou violação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2026-06-17T16:49:58.002Z</dcterms:created>
  <dcterms:modified xsi:type="dcterms:W3CDTF">2026-06-17T16:49:58.002Z</dcterms:modified>
</cp:coreProperties>
</file>

<file path=docProps/custom.xml><?xml version="1.0" encoding="utf-8"?>
<Properties xmlns="http://schemas.openxmlformats.org/officeDocument/2006/custom-properties" xmlns:vt="http://schemas.openxmlformats.org/officeDocument/2006/docPropsVTypes"/>
</file>