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SEPARAÇÃO CONSENSUAL</w:t>
      </w:r>
    </w:p>
    <w:p/>
    <w:p/>
    <w:p>
      <w:r>
        <w:t xml:space="preserve">CONTESTAÇÃO À AÇÃO DE RECONHECIMENTO DE UNIÃO ESTÁVEL, COM PEDIDO CONSEQÜENTE DE PARTILHA DE BENS</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reconhecimento de união estável proposta por ....., brasileiro (a), (estado civil), profissional da área de ....., portador (a) do CIRG n.º ..... e do CPF n.º ....., residente e domiciliado (a) na Rua ....., n.º ....., Bairro ....., Cidade ....., Estado ....., pelos motivos de fato e de direito a seguir aduzidos. DOS FATOS Antes de contestar a ação, cabe ressaltar a esse r. Juízo que não se encontram nos autos às fls. n°s .... (....) da ação proposta, motivo que requer providências do Juízo. Segundo se subsume da presente ação, a autora sob pretexto de ter convivido durante .... ou .... anos com o Contestante, pretende meação dos bens, ou quando não alternativamente indenização pelo tempo de serviço prestado. Não obstante, "data venia", os pedidos não procedem. De fato, o Contestante, que era comerciante de longa data, constituiu o seu patrimônio individual sem qualquer ajuda da Autora. Como se pode observar, por sua declaração de bens dos anos de ...., ...., ...., .... e .... anexas, o Contestante já possuía patrimônio considerável, os quais das compras e vendas que realizou possibilitou que adquirisse os bens que hoje a autora pretende a meação. Isto é verdadeiro conto do "baú." Acontece ainda, que por duas vezes o contestante foi premiado na loteria Esportiva, sendo uma com um prêmio de R$ ...., conforme documento anexo, e outro em sociedade com terceiro no valor de R$ .... Além disso, como pode se verificar pelo documento .... do Banco .... anexo, em .../.../... fez investimento de aplicação R$ .... (....); igualmente em .../.../..., investiu no .... R$ ...., que no resgate recebeu R$ ....; além de outras aplicações conforme se vê dos documentos anexos. Ocorre ainda, que ao se aposentar passou a exercer a atividade de compra e venda de imóveis, para manter sua subsistência, pois que, com o que ganhava com a aposentadoria não havia condições de sobrevivência, daí o resultado das diversas compras e vendas realizadas, conforme se pode verificar das declarações de imposto de renda inclusas, e demais documentos que instruem a inicial. Como pode Vossa Excelência observar, todo o patrimônio do Contestante foi oriundo daquilo que já possuía antes do concubinato com a autora. Evidentemente, que não pode hoje a concubina vir pedir meação, inclusive de bens que fizeram parte da atividade do Contestante, e que foram vendidos por circunstâncias que motivavam a subsistência da própria concubina e filha. Veja, também, Vossa Excelência, que todos os bens como telefones, veículos, foram adquiridos muito antes do concubinato, conforme se observa dos documentos inclusos. Ante tais fatos, foi com o patrimônio já formado quando do concubinato que a Contestante adquiriu os bens que atualmente possue, dado inclusive a sua perspicácia e habilidade no comércio de compra e venda de imóveis. A documentação ora acostada demonstra claramente que a Autora em nada contribuiu para constituir o patrimônio do Contestante que é seu exclusivamente, fruto dos longos anos de trabalho. Já quanto a Autora, que em nada contribuiu para formação do patrimônio, não se pode dizer o mesmo. Realmente quando o Contestante por volta de .... ou .... conheceu a Autora a mesma trabalhava como balconista da " .... " situada na ...., e ganhava à época po uco mais do salário mínimo (cerca de ....), o que mal chegava para alimentar a si, sua filha ...., e inclusive sua mãe. Que, em .... ou início de .... quando foram residir em ...., a Autora sequer fazia qualquer serviço. Não como alega que cuidava da Loja em Curitiba, como se gerente fosse. Comparecia na Loja, quando o Contestante tinha afazeres a realizar fora da Loja, o que era bastante eventual. Por outro lado, é de salientar que o Contestante educou a sua filha ...., nascida de matrimônio do casamento da autora com terceiro, não só educando, mas dando-lhe toda a assistência e 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2026-10-26T03:24:41.786Z</dcterms:created>
  <dcterms:modified xsi:type="dcterms:W3CDTF">2026-10-26T03:24:41.786Z</dcterms:modified>
</cp:coreProperties>
</file>

<file path=docProps/custom.xml><?xml version="1.0" encoding="utf-8"?>
<Properties xmlns="http://schemas.openxmlformats.org/officeDocument/2006/custom-properties" xmlns:vt="http://schemas.openxmlformats.org/officeDocument/2006/docPropsVTypes"/>
</file>