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EXCEÇÃO DE INCOMPETÊNCIA PROPOSTA EM AÇÃO CAUTELAR DE SEQÜESTRO DE BENS</w:t>
      </w:r>
    </w:p>
    <w:p/>
    <w:p>
      <w:pPr>
        <w:pStyle w:val="Heading2"/>
      </w:pPr>
      <w:r>
        <w:rPr>
          <w:b/>
          <w:bCs/>
        </w:rPr>
        <w:t xml:space="preserve">Ementa</w:t>
      </w:r>
    </w:p>
    <w:p>
      <w:r>
        <w:t xml:space="preserve">EXMO. SR. DR. JUIZ DE DIREITO DA ..... VARA DE FAMÍLA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argüir EXCEÇÃO DE INCOMPETÊNCIA desse respeitável Juízo, nos autos do processo de MEDIDA CAUTELAR PREPARATÓRIA DE SEQÜESTRO (autos n°....), que é Autora (Nome), (qualificação), residente e domiciliada atualmente na Rua .... n° ...., em ...., o que faz motivos de fato e direito a seguir aduzidos, com fulcro no CPC e demais disposições legais aplicáveis à espécie. DOS FATOS Efetivamente, à cerca de sete ou oito anos o Excepiente convive com a Excepta, e a mais ou menos seis ou sete anos mantém residência e domicílio na Cidade e Comarca de .... à .... Estranhavelmente, sabedora do endereço do Excepiente, propõe a medida cautelar nesse respeitável Juízo, indicando como endereço e residência do Excepto à ...., sendo que o primeiro endereço reside o filho do Excepiente, e no segundo endereço mencionado são respectivamente referentes a residência e a loja do filho do excepiente. Na verdade, em data de ...., o Excepiente fez registrar queixa junto a Delegacia de Polícia da Comarca de ...., local onde é residente e domiciliado, alegando que sua companheira, saiu de casa levando toda a roupa, sua filha de .... anos e não retornando até a presente data. Por outro lado, como se verifica da declaração inclusa; conta de luz, o endereço e residência do Excepiente a cerca de oito anos é a Rua .... nº ...., na Comarca de .... Além disso, a filha meno r dos companheiros de nome .... (menor),estava e está matriculada no Colégio ..., na cidade de ...., para aonde ia todos os dias, e como se vê recibos inclusos, o endereço da mesma é à ...., o que bem demonstra que a residência e domicilio do Excepiente é o que se declina, pois por evidente, a filha menor de seis anos, não iria residir longe da mãe e do pai. A verdade é que o fato de a companheira ter a residência e domicílio diverso do companheiro, não altera de modo algum o domicílio do réu, ora Excepiente, que continua ser .... Evidente que aqui se aplica a regra do art. 94 do Código de Processo Civil, caput, pois que o réu deve ser demandado em seu domicílio. Evidente também que, a presente medida é preparatória de ação de RECONHECIMENTO E DISSOLUÇÃO DE SOCIEDADE DE CONJUGAL DE FATO, ação esta pessoal, pois fundada em direito estritamente pessoal, o que leva a ser aplicado a art. 94 do CPC. DO DIREITO É como explica HELIO TORNAGHI; "Mas se o são em comarcas diversas, é mister optar por uma ou por outra. Ora, é inegável que se deve optar em favor do réu: ele é o acionado; ele é que vai ter de defender-se; já basta que é compelido a isso sem que se possa de antemão saber da procedência do pedido." (Comentários ao Código de Processo Civil, vol. I, p. 323). No caso, não há como designar o foro de ...., para demanda. Uma vez que a residência e domicílio do Excepiente é na Comarca de ....; e o fato de a Excepta ter abandonado o companheiro, não mudou o domicílio do mesmo, que sabe ser o acima declinado e mais porque o endereço dito na inicial, foi maliciosamente inserido, porquanto a Excepta sabe perfeitamente que o endereço ali referido é de ...., filho do Excepiente. Por seu turno a jurisprudência é pacífica, no sentido que: "Não se tratando de regra de competência absoluta, poderá haver prorrogação. Mas tendo havido expressa objeção da ré, in casu, sua exceção havia de ser acolhida." (Rev. Jur. de TJSP, vol. 48, p. 199). DOS PEDIDOS Face ao exposto, e pela prova que se faz de plano, propõe o Excepiente a presente exceção de incompetência "ratione fori", para que recebida e julgada provada, sejam os autos remetidos ao Juízo da Vara Cível da Comarca de .... no Estado de ...., competente para julgar e apreciar a medida cautelar de seqüestro ora proposta, assim como ação principal de dissolução de sociedade conjugal de fato. Termos que, ouvida a Excepta no prazo de lei, requer seja a presente exceção julgada procedente, e remetido os autos ao Juízo aqui declinado. Requer, finalmente, se necessário entende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2026-10-26T02:23:11.039Z</dcterms:created>
  <dcterms:modified xsi:type="dcterms:W3CDTF">2026-10-26T02:23:11.039Z</dcterms:modified>
</cp:coreProperties>
</file>

<file path=docProps/custom.xml><?xml version="1.0" encoding="utf-8"?>
<Properties xmlns="http://schemas.openxmlformats.org/officeDocument/2006/custom-properties" xmlns:vt="http://schemas.openxmlformats.org/officeDocument/2006/docPropsVTypes"/>
</file>