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SEPARAÇÃO CONSENSUAL</w:t>
      </w:r>
    </w:p>
    <w:p>
      <w:r>
        <w:rPr>
          <w:i/>
          <w:iCs/>
          <w:color w:val="666666"/>
        </w:rPr>
        <w:t xml:space="preserve">FILHOS MENORES</w:t>
      </w:r>
    </w:p>
    <w:p/>
    <w:p/>
    <w:p>
      <w:r>
        <w:t xml:space="preserve">PEDIDO DE SEPARAÇÃO DE CORPOS EM AÇÃO CAUTELAR, EM FACE DE VIOLÊNCIA FÍSICA CONTRA O CÔNJUGE VIRAGO</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CAUTELAR DE SEPARAÇÃO DE CORPOS em face de ....., brasileiro (a), (estado civil), profissional da área de ....., portador (a) do CIRG n.º ..... e do CPF n.º ....., residente e domiciliado (a) na Rua ....., n.º ....., Bairro ....., Cidade ....., Estado ....., pelos motivos de fato e de direito a seguir aduzidos. DOS FATOS A Requerente, desde ...., convive maritalmente com o Requerido, advindo dessa união a filha, nascida aos .... dias de .... de .... (doc. incluso) O Requerido é alcoólatra e muito violento, agredindo diariamente a Requerente mesmo na presença das crianças, (esta tem um filho de .... anos do primeiro casamento). Além das violências físicas, é também comportamento comum do Requerido quebrar móveis e utensílios dentro de casa. A Requerente já registrou várias queixas junto as Delegacias, inclusive com o recolhimento do Requerido no .... Distrito e na Delegacia da Mulher, sendo motivo da mesma pedir para que se afastasse do lar, o que foi em vão. A Requerente tolerou tais agressões até o limite do suportável, não tendo mais condições de continuar assim, pois além dela, o Requerido agride também as crianças. DO DIREITO Diante do exposto, caracterizado está o "fumus boni juris" e o "periculum in mora". DOS PEDIDOS Assim sendo, requer: a) Digne-se Vossa Excelência, "inaudita altera parte", LIM INARMENTE, precedida ou não de justificação prévia, em conceder a Ordem de Afastamento do Lar do companheiro, com a expedição do Mandado, a ser cumprido pelo Sr. Oficial de Justiça, com os benefícios do art. 172 do CPC, podendo assim, a Requerente e seus filhos, voltarem à paz familiar; b) Seja intimado o Representante do Ministério Público; c) Após, seja o Requerido citado para oferecer defesa, no prazo legal, sob pena de revelia; d) Sejam deferidos todos os meios de prova em direito admitidos, especialmente testemunhal, o depoimento pessoal do Requerido, sob pena de confesso e oitiva de testemunhas a serem arroladas oportunamente; e) Seja deferido o benefício da Assistência Judiciária Gratuita, com a nomeação das subscritoras; f) Por fim, a procedência da presente Ação Cautelar para posterior ação principal e consequentemente a condenação do Requerido ao pagamento das custas e dos honorários de sucumbência.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2026-09-10T23:36:10.018Z</dcterms:created>
  <dcterms:modified xsi:type="dcterms:W3CDTF">2026-09-10T23:36:10.018Z</dcterms:modified>
</cp:coreProperties>
</file>

<file path=docProps/custom.xml><?xml version="1.0" encoding="utf-8"?>
<Properties xmlns="http://schemas.openxmlformats.org/officeDocument/2006/custom-properties" xmlns:vt="http://schemas.openxmlformats.org/officeDocument/2006/docPropsVTypes"/>
</file>