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SEPARAÇÃO CONSENSUAL</w:t>
      </w:r>
    </w:p>
    <w:p>
      <w:r>
        <w:rPr>
          <w:i/>
          <w:iCs/>
          <w:color w:val="666666"/>
        </w:rPr>
        <w:t xml:space="preserve">FILHOS MENORES</w:t>
      </w:r>
    </w:p>
    <w:p/>
    <w:p/>
    <w:p>
      <w:r>
        <w:t xml:space="preserve">PEDIDO DE DIVÓRCIO DIRETO LITIGIOSO, EM FACE DE ABANDONO DO LAR POR PARTE DO CÔNJUGE VARÃO</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DIVÓRCIO DIRETO LITIGIOSO em face de ....., brasileiro (a), (estado civil), profissional da área de ....., portador (a) do CIRG n.º ..... e do CPF n.º ....., residente e domiciliado (a) em lugar incerto e não sabido, pelos motivos de fato e de direito a seguir aduzidos. DOS FATOS Em data de ...., o Requerente casou-se com a Requerida no Município de ...., sob o regime de comunhão universal de bens, conforme verifica-se da Certidão de Casamento em anexo. Não há bens a partilhar. Não nasceram filhos deste casamento. Logo após o casamento, a mulher passou a beber diariamente, estando quase sempre alcoolizada, advindo disso brigas constantes e, consequentemente, a separação .... meses após o casamento, ou seja, em data ...., o que configura a separação de fato superior há .... anos. A Requerida tomou destino ignorado logo após a separação, encontrando-se, até o momento, em lugar incerto e não sabido. DO DIREITO A presente ação encontra fulcro no art. 226, § 6º da Constituição Federal e no art. 1580, § 2º do Novo Código Civil, os quais tratam do divórcio direto. DOS PEDIDOS Isto posto, requer-se a Vossa Excelência: 1- Seja citada a Requerida por edital por encontrar-se em lugar incerto e não sabido, para que, querendo, responda aos termos da presente ação, sob pena de confesso e revelia; 2- Seja i ntimado o digno Representante do Ministério Público; 3- A produção de todas as provas em direito admitidas, novamente a testemunhal, cujo rol apresenta abaixo, as quais comparecerão em audiência independentemente de intimação. Finalmente, requer-se seja julgada procedente a presente ação de divórcio, para decretar a separação do casal por culpa exclusiva da Requerida, perdendo a mesma os apelidos do Requerente, e condenando-a ao pagamento das custas processuais e honorários advocatícios.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2026-09-10T22:29:33.329Z</dcterms:created>
  <dcterms:modified xsi:type="dcterms:W3CDTF">2026-09-10T22:29:33.329Z</dcterms:modified>
</cp:coreProperties>
</file>

<file path=docProps/custom.xml><?xml version="1.0" encoding="utf-8"?>
<Properties xmlns="http://schemas.openxmlformats.org/officeDocument/2006/custom-properties" xmlns:vt="http://schemas.openxmlformats.org/officeDocument/2006/docPropsVTypes"/>
</file>