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CONSENSUAL</w:t>
      </w:r>
    </w:p>
    <w:p>
      <w:r>
        <w:rPr>
          <w:i/>
          <w:iCs/>
          <w:color w:val="666666"/>
        </w:rPr>
        <w:t xml:space="preserve">FILHOS MENORES</w:t>
      </w:r>
    </w:p>
    <w:p/>
    <w:p/>
    <w:p>
      <w:r>
        <w:t xml:space="preserve">PEDIDO DE DIVÓRCIO DIRETO LITIGIOSO, EM FACE DE ABANDONO DO LAR POR PARTE DO CÔNJUGE VARÃO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DIVÓRCIO DIRETO LITIGIOSO em face de ....., brasileiro (a), (estado civil), profissional da área de ....., portador (a) do CIRG n.º ..... e do CPF n.º ....., residente e domiciliado (a) em lugar incerto e não sabido, pelos motivos de fato e de direito a seguir aduzidos. DOS FATOS Em data de ...., o Requerente casou-se com a Requerida no Município de ...., sob o regime de comunhão universal de bens, conforme verifica-se da Certidão de Casamento em anexo. Não há bens a partilhar. Não nasceram filhos deste casamento. Logo após o casamento, a mulher passou a beber diariamente, estando quase sempre alcoolizada, advindo disso brigas constantes e, consequentemente, a separação .... meses após o casamento, ou seja, em data ...., o que configura a separação de fato superior há .... anos. A Requerida tomou destino ignorado logo após a separação, encontrando-se, até o momento, em lugar incerto e não sabido. DO DIREITO A presente ação encontra fulcro no art. 226, § 6º da Constituição Federal e no art. 1580, § 2º do Novo Código Civil, os quais tratam do divórcio direto. DOS PEDIDOS Isto posto, requer-se a Vossa Excelência: 1- Seja citada a Requerida por edital por encontrar-se em lugar incerto e não sabido, para que, querendo, responda aos termos da presente ação, sob pena de confesso e revelia; 2- Seja i ntimado o digno Representante do Ministério Público; 3- A produção de todas as provas em direito admitidas, novamente a testemunhal, cujo rol apresenta abaixo, as quais comparecerão em audiência independentemente de intimação. Finalmente, requer-se seja julgada procedente a presente ação de divórcio, para decretar a separação do casal por culpa exclusiva da Requerida, perdendo a mesma os apelidos do Requerente, e condenando-a ao pagamento das custas processuais e honorários advocatícios.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2026-10-26T03:27:02.711Z</dcterms:created>
  <dcterms:modified xsi:type="dcterms:W3CDTF">2026-10-26T03:27:02.711Z</dcterms:modified>
</cp:coreProperties>
</file>

<file path=docProps/custom.xml><?xml version="1.0" encoding="utf-8"?>
<Properties xmlns="http://schemas.openxmlformats.org/officeDocument/2006/custom-properties" xmlns:vt="http://schemas.openxmlformats.org/officeDocument/2006/docPropsVTypes"/>
</file>