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CONSENSUAL</w:t>
      </w:r>
    </w:p>
    <w:p>
      <w:r>
        <w:rPr>
          <w:i/>
          <w:iCs/>
          <w:color w:val="666666"/>
        </w:rPr>
        <w:t xml:space="preserve">FILHOS MENORES</w:t>
      </w:r>
    </w:p>
    <w:p/>
    <w:p>
      <w:r>
        <w:rPr>
          <w:b/>
          <w:bCs/>
        </w:rPr>
        <w:t xml:space="preserve">Recurso: </w:t>
      </w:r>
      <w:r>
        <w:t xml:space="preserve">RECURSO ESPECIAL 130402/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INTERDIÇÃO DE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INTERDIÇÃO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requerente é casada em regime de comunhão universal de bens com o interditado desde ........ (doc. 1). O interditando, servidor da Justiça Federal, requereu no ano de ....... a sua transferência de ......... para .........., afastando-se de seus familiares. Desde então, o interditando vem apresentando sintomas de desequilibro mental, sendo que em ........... passou a: a) trabalhar vestindo trajes femininos e solicitando que lhe chamassem ................; b) distribuir panfletos de cunho místico (doc. 2); c) afirmar ser portador do "terceiro segredo de Fátima"; e d) "fazer profecias". Ora, tal situação culminou na internação do interditando no Hospital Psiquiátrico ................. no período de .... de ........ a ........ de .......... de .........( doc. 3) o médico psiquiatra Dr. ........... (CRM ...........) diagnosticou tratar-se de grave psicopatia, definida como .............(CID ...........), a qual apresenta como sintomas ............... (doc. 4) Essa doença trouxe diversos problemas para o interditando, que foi indic iado em um processo administrativo disciplinar tendo em vista seu comportamento no local de trabalho. Entretanto, ao término do referido processo o interditando foi inocentado das acusações que lhe eram imputadas, sendo reconhecido por uma junta médica que a moléstia que o acomete retira toda a capacidade de discernimento sobre seus atos (doc. 5). Além disso, no relatório final sugeriu-se fosse o interditando aposentado por invalidez, eis que não mais dispunha de condições para trabalhar. Atualmente, o interditando encontra-se sob licença provisória para tratamento médico. E já foi iniciado o procedimento administrativo para a concessão da aposentadoria por invalidez, sendo que a Direção de Recursos Humanos do Tribunal Regional Federal da ..... Região .... emitiu parecer favorável, embasado em novo laudo médico (docs. 6 e 7). Assim, considerando o estado de saúde do interditando, faz-se necessário seja nomeado um curador provisório, afim de representá-lo junto ao processo administrativo relativo à sua aposentadoria. Dai a propositura da presente demanda. DO DIREITO Os fatos supra narrados e os documentos e laudos anexos à presente demonstram que o interditando é uma pessoa doente, que necessita de tratamento permanente e que não mais possui condições de reger a sua esposa e administrar os seus bens. Dessa maneira, o interditando enquadrasse perfeitamente nas hipóteses do artigo 1.767 do Novo Código Civil: Art. 1.767. Estão sujeitos a curatela: I - aqueles que, por enfermidade ou deficiência mental, não tiverem o necessário discernimento pra os atos da vida civil; (...) A autora está legitimada a promover a interdição de seu esposo, conforme prescrevem os artigos 1.768 e 1.775 do Novo Código Civil: Art. 1.768. A interdição deve ser promovida: (...) II - pelo cônjuge, ou por qualquer parente; (...) Art. 1.775. O cônjuge ou companheiro, não separado judicialmente ou de fato, é, direito, curador do outro, quando in terdito. Por conseguinte, encontram-se presentes todos os requisitos necessários à decretação da interdição, devendo a requerente ser nomeada curadora. O artigo 1.109 do Código de Processo Civil permite que o juiz conduza o processo de maneira a garantir a efetiva tutela dos interesses do interditando. Art. 1.109. O juiz decidirá o pedido no prazo de 10 (dez) dias; não é, porém, obrigado a observar critério de legalidade estrita, podendo adotar em cada caso a solução que reputar mais conveniente ou oportuna. Dessa forma, é possível ser nomeado curador provisório com fulcro no supracitado dispositivo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2026-10-26T02:24:23.345Z</dcterms:created>
  <dcterms:modified xsi:type="dcterms:W3CDTF">2026-10-26T02:24:23.345Z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