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CONSENSUAL</w:t>
      </w:r>
    </w:p>
    <w:p>
      <w:r>
        <w:rPr>
          <w:i/>
          <w:iCs/>
          <w:color w:val="666666"/>
        </w:rPr>
        <w:t xml:space="preserve">FILHOS MENORES</w:t>
      </w:r>
    </w:p>
    <w:p/>
    <w:p>
      <w:r>
        <w:rPr>
          <w:b/>
          <w:bCs/>
        </w:rPr>
        <w:t xml:space="preserve">Recurso: </w:t>
      </w:r>
      <w:r>
        <w:t xml:space="preserve">RECURSO ESPECIAL 130402/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DE INTERDIÇÃO DE CÔNJUGE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INTERDIÇÃO em face de ....., brasileiro (a), (estado civil), profissional da área de ....., portador (a) do CIRG n.º ..... e do CPF n.º ....., residente e domiciliado (a) na Rua ....., n.º ....., Bairro ....., Cidade ....., Estado ....., pelos motivos de fato e de direito a seguir aduzidos. DOS FATOS A requerente é casada em regime de comunhão universal de bens com o interditado desde ........ (doc. 1). O interditando, servidor da Justiça Federal, requereu no ano de ....... a sua transferência de ......... para .........., afastando-se de seus familiares. Desde então, o interditando vem apresentando sintomas de desequilibro mental, sendo que em ........... passou a: a) trabalhar vestindo trajes femininos e solicitando que lhe chamassem ................; b) distribuir panfletos de cunho místico (doc. 2); c) afirmar ser portador do "terceiro segredo de Fátima"; e d) "fazer profecias". Ora, tal situação culminou na internação do interditando no Hospital Psiquiátrico ................. no período de .... de ........ a ........ de .......... de .........( doc. 3) o médico psiquiatra Dr. ........... (CRM ...........) diagnosticou tratar-se de grave psicopatia, definida como .............(CID ...........), a qual apresenta como sintomas ............... (doc. 4) Essa doença trouxe diversos problemas para o interditando, que foi indic iado em um processo administrativo disciplinar tendo em vista seu comportamento no local de trabalho. Entretanto, ao término do referido processo o interditando foi inocentado das acusações que lhe eram imputadas, sendo reconhecido por uma junta médica que a moléstia que o acomete retira toda a capacidade de discernimento sobre seus atos (doc. 5). Além disso, no relatório final sugeriu-se fosse o interditando aposentado por invalidez, eis que não mais dispunha de condições para trabalhar. Atualmente, o interditando encontra-se sob licença provisória para tratamento médico. E já foi iniciado o procedimento administrativo para a concessão da aposentadoria por invalidez, sendo que a Direção de Recursos Humanos do Tribunal Regional Federal da ..... Região .... emitiu parecer favorável, embasado em novo laudo médico (docs. 6 e 7). Assim, considerando o estado de saúde do interditando, faz-se necessário seja nomeado um curador provisório, afim de representá-lo junto ao processo administrativo relativo à sua aposentadoria. Dai a propositura da presente demanda. DO DIREITO Os fatos supra narrados e os documentos e laudos anexos à presente demonstram que o interditando é uma pessoa doente, que necessita de tratamento permanente e que não mais possui condições de reger a sua esposa e administrar os seus bens. Dessa maneira, o interditando enquadrasse perfeitamente nas hipóteses do artigo 1.767 do Novo Código Civil: Art. 1.767. Estão sujeitos a curatela: I - aqueles que, por enfermidade ou deficiência mental, não tiverem o necessário discernimento pra os atos da vida civil; (...) A autora está legitimada a promover a interdição de seu esposo, conforme prescrevem os artigos 1.768 e 1.775 do Novo Código Civil: Art. 1.768. A interdição deve ser promovida: (...) II - pelo cônjuge, ou por qualquer parente; (...) Art. 1.775. O cônjuge ou companheiro, não separado judicialmente ou de fato, é, direito, curador do outro, quando in terdito. Por conseguinte, encontram-se presentes todos os requisitos necessários à decretação da interdição, devendo a requerente ser nomeada curadora. O artigo 1.109 do Código de Processo Civil permite que o juiz conduza o processo de maneira a garantir a efetiva tutela dos interesses do interditando. Art. 1.109. O juiz decidirá o pedido no prazo de 10 (dez) dias; não é, porém, obrigado a observar critério de legalidade estrita, podendo adotar em cada caso a solução que reputar mais conveniente ou oportuna. Dessa forma, é possível ser nomeado curador provisório com fulcro no supracitado dispositivo 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2026-09-10T23:37:33.295Z</dcterms:created>
  <dcterms:modified xsi:type="dcterms:W3CDTF">2026-09-10T23:37:33.295Z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