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/>
    <w:p>
      <w:r>
        <w:t xml:space="preserve">PEDIDO DE RECONSIDERAÇÃO EM AGRAVO DE INSTRUMENTO, PUGNANDO O GENITOR PELA GUARDA PROVISÓRIA DOS FILHOS ATÉ FINAL DECISÃO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TRIBUNAL DE JUSTIÇA DO ESTADO DO ..... Distribuição por prevenção à ... CÂMARA CÍVEL Agravo de Instrumento .... Ref. Autos No.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à presença de Vossa Excelência, nos autos de Medida Cautelar Incidental cumulada com Guarda Provisória e Busca e Apreensão, sob No. .........., da .....a Vara da Família da Comarca da Capital, requerer RECONSIDERAÇÃO de despacho liminar que deixou de conceder o efeito suspensivo ao r. despacho agravado, tendo como propósito fundamental, manter os filhos menores sob a guarda provisória do genitor, como decidido por esse Eg. Tribunal em decisão anterior (AI .........), até a instrução e julgamento do mérito, a salvo das consequências que se lhes poderão ser infligidas, pelos motivos de fato e de direito a seguir aduzidos. DOS FATOS Em razão do não acatamento do pedido de reconsideração, protocolado ................, onde demonstrou, resumidamente que, o pai está efetivamente na guarda dos filhos, na casa onde a mãe os abandonou, para voltar ao Brasil, e onde residiam nos últimos 5 anos, não sendo cabível referida concessão liminar, interpôs o Agravante recurso de Agravo de Instrumento perante esse Eg. Tribunal, que decidiu pela manutenção da guarda ao genitor (V. decisão de Agravo de Instrumento No..........), nestes termos: "9. Nesse passo, o deferimento da liminar, em sede de cognição sumária, pode ocasionar maiores danos, caso, após instrução, seja constatado que a genitora não pos sui condições para permanecer com a guarda dos filhos. ....... " (grifos nossos) "Adota-se também como razão de decidir o bem fundamentado parecer de lavra do Dr. ............ (fls.)". "Assim sendo, dá-se provimento ao recurso para revogar a decisão agravada, mantendo, por ora, a guarda provisória dos menores em favor do genitor". (grifos nossos) O parecer do Ministério Público, que foi recebido como razão de decisão, resumidamente, encontra-se vazado nos seguintes termos: "Confrontando os fatos cronologicamente, não vislumbramos a sinceridade necessária para configurar plausibilidade ao direito invocado, já que o periculum in mora já estava totalmente afastado". É possível e compreensível que a mãe, ora agravada, esteja arrependida do fato extremo que praticou ao "abandonar" as crianças nos Estados Unidos. "Fazendo projeção subjetiva, não nos parece razoável e no interesse dos menores, conferir guarda provisória e busca e apreensão em favor de quem abandonou-os nos Estados Unidos, ..." "Para ficar nos limites da decisão agravada e sua motivação realçando sobretudo os interesses dos menores, somos pelo provimento do agravo". A fundamentação da decisão desse apelo, é categórica quanto a plausibilidade de entendimento no sentido de que a mãe "abandonara" os filhos menores nos EUA com o pai e que a avaliação das reais condições de quem deverá permanecer com a guarda dos menores se daria "após instrução". Fora objeto do Agravo e a decisão efetivamente Atacada a Ata da Audiência de Conciliação, datada de ..........., que alterou a guarda dos menores ......, em favor da mãe, e lavrada nos seguintes termos: "Tendo em vista que os filhos das partes encontravam-se nas dependências do Fórum, pelo MM Juiz foi ouvidos os menores, com protesto dos procuradores dos requeridos, já que a audiência designada foi para tentativa de conciliação, tendo sido pelo MM. Juiz, em face da vontade dos menores, deferida a guarda provisória à genitora, ..." (.. ..) "Em seguida pelos procuradores do requerido foi alegado a suspeição do magistrado, ..." A mudança do status da guarda das crianças, sequer haviam as partes, postulado na audiência do dia ............., tampouco o fez o MP,. Não havia também, razão que desabonasse o genitor como detentor da guarda, mesmo assim, o juízo a quo, resolveu julgar e proferir decisão no sentido de alterar uma situação já definida, até a instrução, contrariando formal e materialmente o intuito da audiência, numa clara decisão extra petita. Na vigência de uma situação de ilegalidade, conse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2026-10-26T06:02:03.327Z</dcterms:created>
  <dcterms:modified xsi:type="dcterms:W3CDTF">2026-10-26T06:02:03.327Z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