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CONTRA-RAZÕES DE RECURSO DE AGRAVO</w:t>
      </w:r>
    </w:p>
    <w:p/>
    <w:p/>
    <w:p>
      <w:r>
        <w:t xml:space="preserve">PREPARATÓRIA DA AÇÃO DE SEPARAÇÃO CONSENSUAL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DE FAMÍLIA DA COMARCA DE ....., ESTADO DO ..... ....., brasileiro (a), profissional da área de ....., portador (a) do CIRG n.º ..... e do CPF n.º ....., residente e domiciliado (a) na Rua ....., n.º ....., Bairro ....., Cidade ....., Estado ..... e....., brasileiro (a), profissional da área de ....., portador (a) do CIRG n.º ..... e do CPF n.º ....., residente e domiciliado (a) na Rua ....., n.º ....., Bairro ....., Cidade ....., Estado ....., casados entre si, mas separados de fato,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AÇÃO CAUTELAR DE SEPARAÇÃO DE CORPOS, PREPARATÓRIA DA AÇÃO DE SEPARAÇÃO CONSENSUAL pelos motivos de fato e de direito a seguir aduzidos. DOS FATOS Os Requerentes são casados pelo regime da comunhão parcial de bens, desde ...., conforme faz certo a certidão de casamento, anexa; Dessa união não nasceram filhos, nem a Requerente encontra-se grávida; Durante o período de casamento, não amealharam bens passíveis de partilha; Desde os primeiros meses de casamento, o casal não consegue uma convivência harmoniosa, tendo a Requerente/mulher, manifestado interesse de deixar o lar conjugal, pretendendo fixar residência na cidade de .... DO DIREITO Assim, com base no que dispõe o art. 796 do CPC e o art. 7º, par. 1º, da Lei 6.515/77 (Lei do Divórcio), e amparado no pacífico entendimento de nossa jurisprudência, conforme se vê a seguir: "A separação de corpos pode ser concedida, a requerimento conjunto dos cônjuges, mesmo antes de dois anos de casamento, à espera de tempo para ser requerida a separação consensual" (RT 518/95 e RJTJESP 53/169; RJTJESP 94/179, 96/183, 99/176). (Theotônio Negrão - in Código de P rocesso Civil e Legislação Processual em vigor (anotado) - 17ª ed. 1.987 - Ed. Revista dos Tribunais pgs. 323 e 595). DOS PEDIDOS Requerem seja-lhe concedida a presente Medida Cautelar de Separação de Corpos, como preparatória para Ação de Separação Consensual, reservando-se a cônjuge mulher, o direito de pleitear pensão alimentícia por ocasião da Ação principal. Nesses Termos, Pede Deferimento. Local e data ... Advogado OAB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2026-09-10T22:15:31.214Z</dcterms:created>
  <dcterms:modified xsi:type="dcterms:W3CDTF">2026-09-10T22:15:31.214Z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