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r>
        <w:rPr>
          <w:b/>
          <w:bCs/>
        </w:rPr>
        <w:t xml:space="preserve">Recurso: </w:t>
      </w:r>
      <w:r>
        <w:t xml:space="preserve">Ap 260/78</w:t>
      </w:r>
    </w:p>
    <w:p>
      <w:r>
        <w:rPr>
          <w:b/>
          <w:bCs/>
        </w:rPr>
        <w:t xml:space="preserve">Tribunal: </w:t>
      </w:r>
      <w:r>
        <w:t xml:space="preserve">TJPR</w:t>
      </w:r>
    </w:p>
    <w:p>
      <w:r>
        <w:rPr>
          <w:b/>
          <w:bCs/>
        </w:rPr>
        <w:t xml:space="preserve">Relator: </w:t>
      </w:r>
      <w:r>
        <w:t xml:space="preserve">Alceu Machado</w:t>
      </w:r>
    </w:p>
    <w:p/>
    <w:p>
      <w:r>
        <w:t xml:space="preserve">IMPUGNAÇÃO À CONTESTAÇÃO, ONDE SE REITERA A PATERNIDADE DO RÉU, QUANTO AO MENOR</w:t>
      </w:r>
    </w:p>
    <w:p/>
    <w:p>
      <w:pPr>
        <w:pStyle w:val="Heading2"/>
      </w:pPr>
      <w:r>
        <w:rPr>
          <w:b/>
          <w:bCs/>
        </w:rPr>
        <w:t xml:space="preserve">Ementa</w:t>
      </w:r>
    </w:p>
    <w:p>
      <w:r>
        <w:t xml:space="preserve">EXMO. SR. DR. JUIZ DE DIREITO DA ..... VARA DE FAMÍLIA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INVESTIGAÇÃO DE PATERNIDADE que move em face de ....., brasileiro (a), (estado civil), profissional da área de ....., portador (a) do CIRG n.º ..... e do CPF n.º ....., residente e domiciliado (a) na Rua ....., n.º ....., Bairro ....., Cidade ....., Estado ....., à presença de Vossa Excelência propor IMPUGNAÇÃO À CONTESTAÇÃO pelos motivos de fato e de direito a seguir aduzidos. DOS FATOS É errônea a assertiva do contestante ao declarar a improcedência da ação, alegando não ser o pai da investigante, quando, a narrativa da peça exordial, as provas acostadas nos autos e as demais que serão produzidas no decorrer da mesma, irão comprovar e dar procedência a presente ação; Observa-se Meritíssimo Senhor Juiz que o requerido declarou através de sua contestação, ter conhecido a genitora da requerente em ...., no curso de datilografia do SENAC, e de que não mais se encontraram até o início de ...., é notório que após este período o requerido manteve contato com a mesma, sendo ilusória a versão de que aquele, não encontrou mais a mãe da requerente; O requerido na contestação tenta ludibriar este douto juízo, com a afirmação de que só fora a casa de .... após ser convidado pela irmã da mesma, no que peca, não pelo fato de tê-la encontrado no ponto de ônibus, o que é verídico, mas sim, de ter ido até a casa da mãe da requerente, só após o encontro acima mencionado. O requerido já visitava ...., por sua livre e espontânea vontade; Reafirmamos, o alegado na inicial, o requerido era namorado de ...., e as relações sexuais ocorreram nos meses de .... a .... de ...., sendo portanto irreal a argumentação exposta pela defesa, sobre o período das relações sexuais, pois foram vários os encontros amorosos, como o próprio requerido confessou nas fls. ...., que o mesmo sequer sabe com exatidão a época da concepção da menor; A defesa, como era de se esperar, tentou insinuar a esse respeitável juízo, que a requerente por possuir pequenos traços nipônicos, não comprova ou demonstra que a mesma é filha do requerido. Contudo, manifesto é o fato de que por possuir o requerido descendência nipônica, os indícios da paternidade são evidentes. Afinal Meritíssimo, "Allegatio et non probatio quase non allegatio". É fictícia a explicação aduzida na contestação, de que o requerente não mais manteve relações com a genitora da menor, "data vênia", as mesmas procederam-se quando a menor contava .... meses de idade, momento em que o requerido acolheu em sua casa a mãe e a requerente, manifestando então o interesse pela filha, ficando o relacionamento abalado com o surgimento de outra mulher na vida do requerido; DO DIREITO A doutrina e a farta jurisprudência existente sobre a matéria enfocada, já admite a investigatória independente do tempo de duração do relacionamento das pessoas não ligadas por laços matrimoniais. Modernamente é admissível a Investigação de Paternidade, mesmo que haja indícios da conjunção carnal, que resultou em gravidez; "Nas ações de Investigação de Paternidade, os indícios e presunções, quando fortes, valem como elemento de convicção e autorizam a procedência da demanda." (TJPR- Ap 260/78 - 3º C. Rel. Des. Alceu Machado. RT, vol.- 531, pág. 238.) DOS PEDIDOS Assim sendo, respeitosamente requer a Vossa Excelência: A proc edência do pedido inicial, para tanto que não sejam acatadas as alegações apresentadas pelo requerido em sua contestação; Seja designada a data de audiência de Instrução e Julgamento, para nela produzir prova testemunhal e pericial no seu aspecto morfológico e hematológico. Nesses Termos, Pede Deferimento. Local e data ... Advogado OAB</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2026-10-26T04:54:16.600Z</dcterms:created>
  <dcterms:modified xsi:type="dcterms:W3CDTF">2026-10-26T04:54:16.600Z</dcterms:modified>
</cp:coreProperties>
</file>

<file path=docProps/custom.xml><?xml version="1.0" encoding="utf-8"?>
<Properties xmlns="http://schemas.openxmlformats.org/officeDocument/2006/custom-properties" xmlns:vt="http://schemas.openxmlformats.org/officeDocument/2006/docPropsVTypes"/>
</file>