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r>
        <w:rPr>
          <w:b/>
          <w:bCs/>
        </w:rPr>
        <w:t xml:space="preserve">Recurso: </w:t>
      </w:r>
      <w:r>
        <w:t xml:space="preserve">Ap 260/78</w:t>
      </w:r>
    </w:p>
    <w:p>
      <w:r>
        <w:rPr>
          <w:b/>
          <w:bCs/>
        </w:rPr>
        <w:t xml:space="preserve">Tribunal: </w:t>
      </w:r>
      <w:r>
        <w:t xml:space="preserve">TJPR</w:t>
      </w:r>
    </w:p>
    <w:p>
      <w:r>
        <w:rPr>
          <w:b/>
          <w:bCs/>
        </w:rPr>
        <w:t xml:space="preserve">Relator: </w:t>
      </w:r>
      <w:r>
        <w:t xml:space="preserve">Alceu Machado</w:t>
      </w:r>
    </w:p>
    <w:p/>
    <w:p>
      <w:r>
        <w:t xml:space="preserve">IMPUGNAÇÃO À CONTESTAÇÃO, ONDE SE REITERA A PATERNIDADE DO RÉU, QUANTO AO MENOR</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INVESTIGAÇÃO DE PATERNIDADE que move em face de ....., brasileiro (a), (estado civil), profissional da área de ....., portador (a) do CIRG n.º ..... e do CPF n.º ....., residente e domiciliado (a) na Rua ....., n.º ....., Bairro ....., Cidade ....., Estado ....., à presença de Vossa Excelência propor IMPUGNAÇÃO À CONTESTAÇÃO pelos motivos de fato e de direito a seguir aduzidos. DOS FATOS É errônea a assertiva do contestante ao declarar a improcedência da ação, alegando não ser o pai da investigante, quando, a narrativa da peça exordial, as provas acostadas nos autos e as demais que serão produzidas no decorrer da mesma, irão comprovar e dar procedência a presente ação; Observa-se Meritíssimo Senhor Juiz que o requerido declarou através de sua contestação, ter conhecido a genitora da requerente em ...., no curso de datilografia do SENAC, e de que não mais se encontraram até o início de ...., é notório que após este período o requerido manteve contato com a mesma, sendo ilusória a versão de que aquele, não encontrou mais a mãe da requerente; O requerido na contestação tenta ludibriar este douto juízo, com a afirmação de que só fora a casa de .... após ser convidado pela irmã da mesma, no que peca, não pelo fato de tê-la encontrado no ponto de ônibus, o que é verídico, mas sim, de ter ido até a casa da mãe da requerente, só após o encontro acima mencionado. O requerido já visitava ...., por sua livre e espontânea vontade; Reafirmamos, o alegado na inicial, o requerido era namorado de ...., e as relações sexuais ocorreram nos meses de .... a .... de ...., sendo portanto irreal a argumentação exposta pela defesa, sobre o período das relações sexuais, pois foram vários os encontros amorosos, como o próprio requerido confessou nas fls. ...., que o mesmo sequer sabe com exatidão a época da concepção da menor; A defesa, como era de se esperar, tentou insinuar a esse respeitável juízo, que a requerente por possuir pequenos traços nipônicos, não comprova ou demonstra que a mesma é filha do requerido. Contudo, manifesto é o fato de que por possuir o requerido descendência nipônica, os indícios da paternidade são evidentes. Afinal Meritíssimo, "Allegatio et non probatio quase non allegatio". É fictícia a explicação aduzida na contestação, de que o requerente não mais manteve relações com a genitora da menor, "data vênia", as mesmas procederam-se quando a menor contava .... meses de idade, momento em que o requerido acolheu em sua casa a mãe e a requerente, manifestando então o interesse pela filha, ficando o relacionamento abalado com o surgimento de outra mulher na vida do requerido; DO DIREITO A doutrina e a farta jurisprudência existente sobre a matéria enfocada, já admite a investigatória independente do tempo de duração do relacionamento das pessoas não ligadas por laços matrimoniais. Modernamente é admissível a Investigação de Paternidade, mesmo que haja indícios da conjunção carnal, que resultou em gravidez; "Nas ações de Investigação de Paternidade, os indícios e presunções, quando fortes, valem como elemento de convicção e autorizam a procedência da demanda." (TJPR- Ap 260/78 - 3º C. Rel. Des. Alceu Machado. RT, vol.- 531, pág. 238.) DOS PEDIDOS Assim sendo, respeitosamente requer a Vossa Excelência: A proc edência do pedido inicial, para tanto que não sejam acatadas as alegações apresentadas pelo requerido em sua contestação; Seja designada a data de audiência de Instrução e Julgamento, para nela produzir prova testemunhal e pericial no seu aspecto morfológico e hematológico. Nesses Termos, Pede Deferimento. Local e data ... Advogado OAB</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2026-06-17T15:17:25.049Z</dcterms:created>
  <dcterms:modified xsi:type="dcterms:W3CDTF">2026-06-17T15:17:25.049Z</dcterms:modified>
</cp:coreProperties>
</file>

<file path=docProps/custom.xml><?xml version="1.0" encoding="utf-8"?>
<Properties xmlns="http://schemas.openxmlformats.org/officeDocument/2006/custom-properties" xmlns:vt="http://schemas.openxmlformats.org/officeDocument/2006/docPropsVTypes"/>
</file>