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AÇÃO DE INVESTIGAÇÃO DE PATERNIDADE CUMULADA COM ALIMENTOS</w:t>
      </w:r>
    </w:p>
    <w:p/>
    <w:p>
      <w:pPr>
        <w:pStyle w:val="Heading2"/>
      </w:pPr>
      <w:r>
        <w:rPr>
          <w:b/>
          <w:bCs/>
        </w:rPr>
        <w:t xml:space="preserve">Ementa</w:t>
      </w:r>
    </w:p>
    <w:p>
      <w:r>
        <w:t xml:space="preserve">EXCELENTÍSSIMO SENHOR DOUTOUR JUIZ DE DIREITO DA ..... VARA DE FAMÍLIA DA COMARCA DE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INVESTIGAÇÃO DE PATERNIDADE C/C AÇÃO DE ALIMENTOS em face de ....., brasileiro (a), (estado civil), profissional da área de ....., portador (a) do CIRG n.º ..... e do CPF n.º ....., residente e domiciliado (a) na Rua ....., n.º ....., Bairro ....., Cidade ....., Estado ....., pelos motivos de fato e de direito a seguir aduzidos. DOS FATOS O requerente é filho da genitora e do requerido, nascido aos ..... A genitora do requerente antes de engravidar, era assídua freqüentadora do lar da família do requerido, com os quais sempre manteve fortes laços de amizade. No natal de ...., a genitora do requerente foi convidada pela cônjuge do requerido para passar o natal e o ano novo no litoral de ....., conforme comprova-se pelas fotos anexo. Foi a partir desse momento que começou a se desenhar uma relação amorosa entre o requerido e a genitora do requerente, na noite de natal, mais precisamente após a ceia, momento em que o requerido afastou-se dos seus familiares juntamente com a mãe do requerente para ficarem a sós, oportunidade em que mantiveram a primeira relação sexual. Por dois meses as partes estiveram envolvidas amorosamente, tempo suficiente para que a genitora do Autor pudesse engravidar. No final de fevereiro, a genitora comunicou ao requerido que estava grávida, esperando portanto, um filho dele. Desse momento em diante, assustado com a situação de ter um filho oriundo de um relacionamento extraconjugal, rompeu o relacionamento, e daí em diante, começou a negar a paternidade. Após o quarto mês de gestação, a cônjuge do requerido, vendo a situação de penúria em que a genitora do requerente estava passando, lhe ofereceu sua residência para morar, em cujo local permaneceu por 12(doze) meses, segundo prova-se pela fatura mensal do cartão de crédito, que lhe fora enviado à residência do requerido e pelas fotos anexo. Apesar da genitora do requerente estar morando no mesmo teto do requerido, este nunca lhe tratou com ternura, afeto, mas com frieza, como se fosse uma estranha, o que não era, pois estava esperando um filho, cujo pai era o Requerente. Não obstante, do requerido sempre negar a relação extraconjugal com a genitora do requerente, não negou de prestar fiança num contrato de locação, conforme prova-se pelo contrato de locação anexo. Assim, conclui-se, pelas provas apresentadas, que o requerido possuía uma grande afinidade com a mãe do requerente, não restando dúvidas, de que é pai do autor. É necessário ressaltar, que a mãe biológica do requerente, no período de sua concepção, não manteve relações sexuais com nenhum outro parceiro, a não ser aquelas com o ora Requerido, anteriormente citadas. Embora a mãe biológica do Requerente, durante o período de gravidez e após o seu nascimento, tenha procurado o Requerido, este não assumiu a paternidade, negando-se a reconhecê-lo como seu filho, ou a contribuir com suas obrigações em relação ao mesmo, o qual necessita de alimentos para suprir suas necessidades vitais, como educação, vestuário, alimentação, assistência médico -fármaco-hospitalar e outras, decorrentes do pátrio poder e do dever de sustento, sendo que a mãe dispõe de parcos recursos para prover ao seu sustento, razão pela qual vale-se da presente ação, para compelir o Requer ido assumir a paternidade, além de colaborar em seu sustento. Não obstante várias tentativas, até a presente data o requerido tem se negado em reconhecer o requerente como filho, não lhe restando portanto, outra alternativa senão a via judicial para ver satisfeito sua pretensão. DO DIREITO A pretensão do autor é resguardada pelo artigo 27 da Lei 8.069/90 (Estatuto da Criança e do Adolescente), cujo dispositivo, determina que o reconhecimento de filiação é direito personalíssimo, podendo ser exercitado contra os pais ou herdeiros, sem qualquer restrição, observado o segredo de justiça.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2026-06-17T16:34:58.766Z</dcterms:created>
  <dcterms:modified xsi:type="dcterms:W3CDTF">2026-06-17T16:34:58.766Z</dcterms:modified>
</cp:coreProperties>
</file>

<file path=docProps/custom.xml><?xml version="1.0" encoding="utf-8"?>
<Properties xmlns="http://schemas.openxmlformats.org/officeDocument/2006/custom-properties" xmlns:vt="http://schemas.openxmlformats.org/officeDocument/2006/docPropsVTypes"/>
</file>