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p>
      <w:r>
        <w:t xml:space="preserve">AÇÃO DE INVESTIGAÇÃO DE PATERNIDADE CUMULADA COM ALIMENTOS</w:t>
      </w:r>
    </w:p>
    <w:p/>
    <w:p>
      <w:pPr>
        <w:pStyle w:val="Heading2"/>
      </w:pPr>
      <w:r>
        <w:rPr>
          <w:b/>
          <w:bCs/>
        </w:rPr>
        <w:t xml:space="preserve">Ementa</w:t>
      </w:r>
    </w:p>
    <w:p>
      <w:r>
        <w:t xml:space="preserve">EXCELENTÍSSIMO SENHOR DOUTOUR JUIZ DE DIREITO DA ..... VARA DE FAMÍLIA DA COMARCA DE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INVESTIGAÇÃO DE PATERNIDADE C/C AÇÃO DE ALIMENTOS em face de ....., brasileiro (a), (estado civil), profissional da área de ....., portador (a) do CIRG n.º ..... e do CPF n.º ....., residente e domiciliado (a) na Rua ....., n.º ....., Bairro ....., Cidade ....., Estado ....., pelos motivos de fato e de direito a seguir aduzidos. DOS FATOS O requerente é filho da genitora e do requerido, nascido aos ..... A genitora do requerente antes de engravidar, era assídua freqüentadora do lar da família do requerido, com os quais sempre manteve fortes laços de amizade. No natal de ...., a genitora do requerente foi convidada pela cônjuge do requerido para passar o natal e o ano novo no litoral de ....., conforme comprova-se pelas fotos anexo. Foi a partir desse momento que começou a se desenhar uma relação amorosa entre o requerido e a genitora do requerente, na noite de natal, mais precisamente após a ceia, momento em que o requerido afastou-se dos seus familiares juntamente com a mãe do requerente para ficarem a sós, oportunidade em que mantiveram a primeira relação sexual. Por dois meses as partes estiveram envolvidas amorosamente, tempo suficiente para que a genitora do Autor pudesse engravidar. No final de fevereiro, a genitora comunicou ao requerido que estava grávida, esperando portanto, um filho dele. Desse momento em diante, assustado com a situação de ter um filho oriundo de um relacionamento extraconjugal, rompeu o relacionamento, e daí em diante, começou a negar a paternidade. Após o quarto mês de gestação, a cônjuge do requerido, vendo a situação de penúria em que a genitora do requerente estava passando, lhe ofereceu sua residência para morar, em cujo local permaneceu por 12(doze) meses, segundo prova-se pela fatura mensal do cartão de crédito, que lhe fora enviado à residência do requerido e pelas fotos anexo. Apesar da genitora do requerente estar morando no mesmo teto do requerido, este nunca lhe tratou com ternura, afeto, mas com frieza, como se fosse uma estranha, o que não era, pois estava esperando um filho, cujo pai era o Requerente. Não obstante, do requerido sempre negar a relação extraconjugal com a genitora do requerente, não negou de prestar fiança num contrato de locação, conforme prova-se pelo contrato de locação anexo. Assim, conclui-se, pelas provas apresentadas, que o requerido possuía uma grande afinidade com a mãe do requerente, não restando dúvidas, de que é pai do autor. É necessário ressaltar, que a mãe biológica do requerente, no período de sua concepção, não manteve relações sexuais com nenhum outro parceiro, a não ser aquelas com o ora Requerido, anteriormente citadas. Embora a mãe biológica do Requerente, durante o período de gravidez e após o seu nascimento, tenha procurado o Requerido, este não assumiu a paternidade, negando-se a reconhecê-lo como seu filho, ou a contribuir com suas obrigações em relação ao mesmo, o qual necessita de alimentos para suprir suas necessidades vitais, como educação, vestuário, alimentação, assistência médico -fármaco-hospitalar e outras, decorrentes do pátrio poder e do dever de sustento, sendo que a mãe dispõe de parcos recursos para prover ao seu sustento, razão pela qual vale-se da presente ação, para compelir o Requer ido assumir a paternidade, além de colaborar em seu sustento. Não obstante várias tentativas, até a presente data o requerido tem se negado em reconhecer o requerente como filho, não lhe restando portanto, outra alternativa senão a via judicial para ver satisfeito sua pretensão. DO DIREITO A pretensão do autor é resguardada pelo artigo 27 da Lei 8.069/90 (Estatuto da Criança e do Adolescente), cujo dispositivo, determina que o reconhecimento de filiação é direito personalíssimo, podendo ser exercitado contra os pais ou herdeiros, sem qualquer restrição, observado o segredo de justiça.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2026-09-10T23:22:55.474Z</dcterms:created>
  <dcterms:modified xsi:type="dcterms:W3CDTF">2026-09-10T23:22:55.474Z</dcterms:modified>
</cp:coreProperties>
</file>

<file path=docProps/custom.xml><?xml version="1.0" encoding="utf-8"?>
<Properties xmlns="http://schemas.openxmlformats.org/officeDocument/2006/custom-properties" xmlns:vt="http://schemas.openxmlformats.org/officeDocument/2006/docPropsVTypes"/>
</file>