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PEDIDO DE CONVERSÃO DE SEPARAÇÃO LITIGIOSA EM CONSENSUAL</w:t>
      </w:r>
    </w:p>
    <w:p/>
    <w:p>
      <w:pPr>
        <w:pStyle w:val="Heading2"/>
      </w:pPr>
      <w:r>
        <w:rPr>
          <w:b/>
          <w:bCs/>
        </w:rPr>
        <w:t xml:space="preserve">Ementa</w:t>
      </w:r>
    </w:p>
    <w:p>
      <w:r>
        <w:t xml:space="preserve">EXCELENTÍSSIMO SENHOR DOUTOR JUIZ DE DIREITO DA .... VARA DE FAMÍLIA DA COMARCA DE ..... AUTOS Nº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CONVERSÃO DE SEPARAÇÃO LITIGIOSA EM SEPARAÇÃO CONSENSUAL nos termos do artigo 4º da Lei 6.515/77, combinado com os artigos 1.121 a 1.124 do CPC, pelos motivos de fato e de direito a seguir aduzidos. DOS FATOS A requerente e o Requerido são casados pelo Regime da Comunhão Parcial de Bens desde ....., portanto há mais de 2(dois) anos, como exige o artigo 4º da Lei de Divórcio e conforme comprova a certidão de casamento inclusa. Do casamento nasceu um filho – ....., nascido na data de .... As partes por mútuo consentimento acordam que o filho do casal ficará sob a guarda da mãe, cabendo ao pai o direito de visita nos finais de semana, Sábado e Domingo e feriados alternados, tendo o filho em sua companhia, como também, durante às férias escolares, 15 dias no mês de julho e 30 dias no final de ano. Concordam também, que nas festas comemorativas de Páscoa, Natal e passagem do Ano Novo, o filho passará na companhia do pai nos anos pares, cabendo a mãe nos anos ímpares. Estipulam as partes que o Requerente contribuirá para a manutenção do filho, com a importância de R$ .....mensais, a ser depositado em cader neta de poupança em nome de ...., conta nº....., do banco ....., agencia ....., até o dia ..... de cada mês. A requerente e o Requerido durante a vida em comum não compraram nenhum tipo de bens imóveis, portanto não há bens imóveis a partilhar. A Requerente, por estar exercendo atividade remunerada, renuncia à pensão alimentícia, isentando seu marido de sua prestação. A Requerente readquirirá seu nome de solteira, ou seja, ..... DOS PEDIDOS Ex positis, com fundamento no artigo 4º da Lei 6.515/77 combinado com os artigos 1.120 a 1.124 do Código de Processo Civil, e sendo demonstrada a firme determinação em se separarem e ficando pactuado o exposto acima, requerem que uma vez ouvido o representante do Ministério Público, seja deferido e homologado o presente pedido nos termos da Lei. Nesses Termos, Pede Deferimento. Local e data ... Advogado OAB ASSINATURA DO CÔNJUGE VARÃO ASSINATURA DO CÔNJUGE VIRAGO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2026-09-10T22:12:52.989Z</dcterms:created>
  <dcterms:modified xsi:type="dcterms:W3CDTF">2026-09-10T22:12:52.989Z</dcterms:modified>
</cp:coreProperties>
</file>

<file path=docProps/custom.xml><?xml version="1.0" encoding="utf-8"?>
<Properties xmlns="http://schemas.openxmlformats.org/officeDocument/2006/custom-properties" xmlns:vt="http://schemas.openxmlformats.org/officeDocument/2006/docPropsVTypes"/>
</file>