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PEDIDO DE CONVERSÃO DE SEPARAÇÃO LITIGIOSA EM CONSENSUAL</w:t>
      </w:r>
    </w:p>
    <w:p/>
    <w:p>
      <w:pPr>
        <w:pStyle w:val="Heading2"/>
      </w:pPr>
      <w:r>
        <w:rPr>
          <w:b/>
          <w:bCs/>
        </w:rPr>
        <w:t xml:space="preserve">Ementa</w:t>
      </w:r>
    </w:p>
    <w:p>
      <w:r>
        <w:t xml:space="preserve">EXCELENTÍSSIMO SENHOR DOUTOR JUIZ DE DIREITO DA .... VARA DE FAMÍLIA DA COMARCA DE ..... AUTOS Nº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DE SEPARAÇÃO LITIGIOSA EM SEPARAÇÃO CONSENSUAL nos termos do artigo 4º da Lei 6.515/77, combinado com os artigos 1.121 a 1.124 do CPC, pelos motivos de fato e de direito a seguir aduzidos. DOS FATOS A requerente e o Requerido são casados pelo Regime da Comunhão Parcial de Bens desde ....., portanto há mais de 2(dois) anos, como exige o artigo 4º da Lei de Divórcio e conforme comprova a certidão de casamento inclusa. Do casamento nasceu um filho – ....., nascido na data de .... As partes por mútuo consentimento acordam que o filho do casal ficará sob a guarda da mãe, cabendo ao pai o direito de visita nos finais de semana, Sábado e Domingo e feriados alternados, tendo o filho em sua companhia, como também, durante às férias escolares, 15 dias no mês de julho e 30 dias no final de ano. Concordam também, que nas festas comemorativas de Páscoa, Natal e passagem do Ano Novo, o filho passará na companhia do pai nos anos pares, cabendo a mãe nos anos ímpares. Estipulam as partes que o Requerente contribuirá para a manutenção do filho, com a importância de R$ .....mensais, a ser depositado em cader neta de poupança em nome de ...., conta nº....., do banco ....., agencia ....., até o dia ..... de cada mês. A requerente e o Requerido durante a vida em comum não compraram nenhum tipo de bens imóveis, portanto não há bens imóveis a partilhar. A Requerente, por estar exercendo atividade remunerada, renuncia à pensão alimentícia, isentando seu marido de sua prestação. A Requerente readquirirá seu nome de solteira, ou seja, ..... DOS PEDIDOS Ex positis, com fundamento no artigo 4º da Lei 6.515/77 combinado com os artigos 1.120 a 1.124 do Código de Processo Civil, e sendo demonstrada a firme determinação em se separarem e ficando pactuado o exposto acima, requerem que uma vez ouvido o representante do Ministério Público, seja deferido e homologado o presente pedido nos termos da Lei. Nesses Termos, Pede Deferimento. Local e data ... Advogado OAB ASSINATURA DO CÔNJUGE VARÃO ASSINATURA DO CÔNJUGE VIRAGO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2026-10-26T02:25:24.554Z</dcterms:created>
  <dcterms:modified xsi:type="dcterms:W3CDTF">2026-10-26T02:25:24.554Z</dcterms:modified>
</cp:coreProperties>
</file>

<file path=docProps/custom.xml><?xml version="1.0" encoding="utf-8"?>
<Properties xmlns="http://schemas.openxmlformats.org/officeDocument/2006/custom-properties" xmlns:vt="http://schemas.openxmlformats.org/officeDocument/2006/docPropsVTypes"/>
</file>