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IMOBILIÁRIO</w:t>
      </w:r>
    </w:p>
    <w:p>
      <w:r>
        <w:rPr>
          <w:i/>
          <w:iCs/>
          <w:color w:val="666666"/>
        </w:rPr>
        <w:t xml:space="preserve">DESPEJO POR FALTA DE PAGAMENTO</w:t>
      </w:r>
    </w:p>
    <w:p/>
    <w:p>
      <w:r>
        <w:rPr>
          <w:b/>
          <w:bCs/>
        </w:rPr>
        <w:t xml:space="preserve">Recurso: </w:t>
      </w:r>
      <w:r>
        <w:t xml:space="preserve">Apelação 4.737</w:t>
      </w:r>
    </w:p>
    <w:p>
      <w:r>
        <w:rPr>
          <w:b/>
          <w:bCs/>
        </w:rPr>
        <w:t xml:space="preserve">Relator: </w:t>
      </w:r>
      <w:r>
        <w:t xml:space="preserve">RAUL QUENTAL</w:t>
      </w:r>
    </w:p>
    <w:p>
      <w:r>
        <w:rPr>
          <w:b/>
          <w:bCs/>
        </w:rPr>
        <w:t xml:space="preserve">Julgado em: </w:t>
      </w:r>
      <w:r>
        <w:t xml:space="preserve">21/04/1986</w:t>
      </w:r>
    </w:p>
    <w:p/>
    <w:p>
      <w:r>
        <w:t xml:space="preserve">AÇÃO DE DESPEJO POR FALTA DE PAGAMENTO — INAPLICABILIDADE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Por divergência sobre cobrança de encargos, o inquilino ajuizara uma consignação que veio a ser julgada improcedente, seguindo-se o despejo fundado em mora, em que acabou requerendo a purga da mora. O contador aplicou a correção monetária do aluguel e encargos devidos, o que, em períodos de acentuada inflação, nada mais fazia do que atualizar o valor devido. Surgiu, no entanto protesto do réu, havendo entendimentos de que não sendo o despejo uma ação de cobrança, não caberia o reajuste, salvo se previsto no contrato. É a solução majoritária - (veja THEOTÔNIO NEGRÃO, ao art. 36 da Lei do Inquilinato - CPC e Leg. Proc. Civ. em vigor, 16 ed. pág. 732). Há outro entendimento: o de que a Lei 6.899/81, ao referir a (débito resultante de decisão judicial", permite concluir que, não resultando o débito de aluguéis, no caso de decisão judicial, não deve ser corrigido, o que ocorre no entanto, na cobrança de aluguéis. A dúvida assim, deve ser solvida a favor do devedor, onde admitir-se, caso convenha, a purgação, mesmo sabendo que o réu já desocupou o imóvel. - Cabe ressalvar a posição do relator designado, sempre a favor da correção, em caso de depreciação monetária, especialmente se não é caso de dívida de dinheiro, ou mesmo neste caso, se o pagamento não é feito no vencimento. Assim, a aplicação dos juros e da multa, se convencionada, pode surgir, sendo multa moratória, a correção, em casos semelhantes, posto seja de rigor reconhecer que a correção apenas exprime em moeda corrente do momento do pagamento o verdadeiro valor do débito. - Assim ressalvada a correção se houver ação de cobrança dá-se provimento ao agravo retido, para fim de admitir o pagam ento. Julgado em 22-04-1986 VENCIDO O JUIZ PERLINGEIRO LOVISI - Votei vencido por entender que a ação de despejo não é de cobrança. Devolvido o imóvel, perde ela o objeto. - Foi o que ocorreu neste feito. - Inexistindo o objeto, o processo deve ser julgado extinto. - Quaisquer outras questões, como a cobrança de aluguéis, encargos, correção monetária, despesas com reparos etc., devem ser discutidas em processo distinto. Arquivo do EMFOR, TA/710 NO MESMO SENTIDO ( do acórdão): Apelação nº 4.737, 1ª Tr. Alçada R. de Janeiro - 4ª C., Relator: Juiz RAUL QUENTAL, ac. de 22-05-84, "in" "EMFOR", Nº 438. EMFOR 459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sendo a ação de despejo ação de cobrança, além do mais, omisso o contrato, resolve-se a favor do devedor a questão controvertida na jurisprudência sobre ser aplicável ou não a correção monetária à purgação da mora. (Ementa do EMENTÁRIO FORENSE)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2026-07-27T23:45:46.126Z</dcterms:created>
  <dcterms:modified xsi:type="dcterms:W3CDTF">2026-07-27T23:45:46.126Z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