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r>
        <w:rPr>
          <w:b/>
          <w:bCs/>
        </w:rPr>
        <w:t xml:space="preserve">Recurso: </w:t>
      </w:r>
      <w:r>
        <w:t xml:space="preserve">Ap. 275.219</w:t>
      </w:r>
    </w:p>
    <w:p/>
    <w:p>
      <w:r>
        <w:t xml:space="preserve">PEDIDO DE DECLARAÇÃO DE RECONHECIMENTO DE UNIÃO ESTÁVEL, CUMULADA COM MEAÇÃO E PARTLIHA DOS BENS DEIXADOS PELO COMPANHEIRO FALECIDO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RECONHECIMENTO DE UNIÃO ESTÁVEL, C/C PARTILHA DE PATRIMÔNIO COMUM OU INDENIZAÇÃO em face de ESPÓLIO de ...., a ser citado por seu inventariante ....., brasileiro (a), (estado civil), profissional da área de ....., portador (a) do CIRG n.º ..... e do CPF n.º ....., residente e domiciliado (a) na Rua ....., n.º ....., Bairro ....., Cidade ....., Estado ....., pelos motivos de fato e de direito a seguir aduzidos. DOS FATOS A requerente viveu maritalmente com o falecido ...., durante .... anos, o qual era funcionário da secretária de .... Em .... de ...., foi o mesmo demitido do seu emprego, passando a condição de desempregado, e assim permanecendo até que foi readmitido em .... de .... de ...., na mesma função. Durante esse tempo, inclusive, veio a sobreviver ele com os parcos rendimentos que a mesma recebe como .... Durante o tempo de convívio, com muitos esforços, adquiriram um .... situado nesta cidade a Rua .... nº ...., financiado através do Banco .... Eram proprietários também de um automóvel ...., a gasolina, placa ...., chassis ...., com os dados constantes da documentação inclusa. Durante os tempos de penúria, como já disse anteriormente pagou ela impostos incidentes sobre o imóvel, despesas de condomínio do apartamento, e outras comprovados com inclusos documentos. Com a morte do seu compa nheiro, a requerente arcou inclusive com as despesas de funeral, conforme comprovantes em anexo. Após o falecimento, foi ela procurada por um filho(a) do mesmo de nome .... que solicitou-lhe pertences pessoais do "de cujus", levando inclusive o veículo ...., sob a condição de não mais importunar a requerente. No entanto, nos últimos tempos, vem sendo a requerente molestada pela requerida viúva, a qual insiste com ela na desocupação do apartamento, como se vê na inclusa correspondência, assinalando-lhe inclusive prazo para desocupação. DO DIREITO A respeito assim decidia a jurisprudência na vigencia do Código Civil de 1916: "CONCUBINA - Participação efetiva, com o companheiro, para aquisição do patrimônio - Direito a participar desse mesmo patrimônio, considerados os seus trabalhos não somente nas atividades verdadeiramente produtivas mas, também, nas do próprio lar - Ação procedente. a Concubina que, com seus esforços, também contribuia para a criação de um patrimônio, desde que há de participar com seu companheiro, pois ambos devem ser considerados como sócio de fato." (TJ do R.G.S., em Revista dos Tribunais, vol. 417, p. 354). "CONCUBINA - Cooperação para a formação do patrimônio em nome do companheiro - Sociedade de fato demostradas - Direito à meação - Ação procedente. Provada a cooperação efetiva da concubina na construção de um patrimônio, surge o seu direito à meação desse acervo, como conseqüência do princípio segundo o qual a ninguém é ilícito locupletar-se à custa alheia," (TJ. de SP, em revista dos Tribunais, vol. 373, p. 153). "CONCUBINA - Sociedade de fato com o companheiro - Direito à meação do patrimônio conseguido com o esforço comum - Ação procedente. A concubina tem direito a meação, comprovada a existência de sociedade de fato na constituição do patrimônio comum, sem participação da família legítima." (TA da GB, em Revista dos Tribunais, vol. 427, p. 267). Sendo certo: Mas, mesmo adulterino, se chega a caracte rizar-se a sociedade fática, dentro da mesma premissa de que o sobreleva à comunhão de interesses, sem outras conotações puramente pessoais, não vemos porque não deferir a meação, baseada nessa comunhão. Enfrentando o problema, em julgamento, o Tribunal da Justiça de São Paulo repeliu o argumento da adulterinidade como poderoso para afastar o direito à meação ementando: "CONCUBINATO - SOCIEDADE DE FATO - DIREITO À MEAÇÃO - IRRELEVÂNCIA DA ADULTERINIDADE. O que importa no concubinato é a sociedade de fato, geradora do direito à meação dos bens deixados pelo companheiro, sendo irrelevante qu</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2026-06-17T15:19:47.349Z</dcterms:created>
  <dcterms:modified xsi:type="dcterms:W3CDTF">2026-06-17T15:19:47.349Z</dcterms:modified>
</cp:coreProperties>
</file>

<file path=docProps/custom.xml><?xml version="1.0" encoding="utf-8"?>
<Properties xmlns="http://schemas.openxmlformats.org/officeDocument/2006/custom-properties" xmlns:vt="http://schemas.openxmlformats.org/officeDocument/2006/docPropsVTypes"/>
</file>