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 DE ARROLAMENTO DE BENS</w:t>
      </w:r>
    </w:p>
    <w:p/>
    <w:p>
      <w:r>
        <w:rPr>
          <w:b/>
          <w:bCs/>
        </w:rPr>
        <w:t xml:space="preserve">Recurso: </w:t>
      </w:r>
      <w:r>
        <w:t xml:space="preserve">re ...</w:t>
      </w:r>
    </w:p>
    <w:p/>
    <w:p>
      <w:r>
        <w:t xml:space="preserve">PEDIDO DE RECONHECIMENTO E DISSOLUÇÃO DE UNIÃO ESTÁVEL, CUMULADA COM PARTILHA DE BENS</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RECONHECIMENTO E DISSOLUÇÃO DE SOCIEDADE DE FATO CUMULADA COM PARTILHA DE BENS em face de ....., brasileiro (a), (estado civil), profissional da área de ....., portador (a) do CIRG n.º ..... e do CPF n.º ....., residente e domiciliado (a) na Rua ....., n.º ....., Bairro ....., Cidade ....., Estado ....., pelos motivos de fato e de direito a seguir aduzidos. DOS FATOS Em ...., concomitantemente à conclusão de sua graduação como professora de ...., obtido junto à .... (doc. Incluso), a autora conheceu o réu, professor daquele estabelecimento de ensino. Teve início um namoro que durou cerca de .... anos, findo os quais, na presença de várias pessoas, os litigantes formalizaram o noivado, inclusive com a colocação de alianças. Em .... resolveram estabelecer vida em comum, como marido e mulher. Em face desta vontade, e estando o réu promovendo a sua separação judicial na Comarca de ...., decidiram, até que pudessem casar, pela elaboração de um documento que denominaram de "CONTRATO DE COMUM CONVIVÊNCIA POR INSTRUMENTO PARTICULAR". (doc. Incluso) Através do dito contrato, devidamente assinado pelos interessados, na presença de duas testemunhas, o réu comprometia-se a conviver no mesmo lar com a autora na condição já declinada de "marido e mulher", dispensando-lhe todas atenções e cuidados necessários, a provar os meios d e subsistência do casal (...), legitimar, criar, educar e prover todos os meios de subsistência de possíveis filhos do casal ou adotivos (...), a prover os meios de subsistência da outorgante e dos filhos do casal (...) no caso de rompimento de relação e consequentemente a Separação do casal, caso o mesmo provoque este rompimento (...); A outorgante se obriga a cuidar do lar conjugal do casal, dispensando ao outorgante as atenções e cuidados necessários, bem como, a proceder sempre com dignidade e manter a fidelidade no caráter de esposa para com o mesmo. (...) A outorgante se compromete a dispender todos os cuidados e atenções a possíveis filhos do casal ou adotivos, obrigando-se a colaborar com o outorgante no sentido de dar educação e assistência devida (...). Os outorgantes se comprometem e solenimente declaram, dispensarem-se mutuamente, todas as atenções e desvê-lo que existem entre marido e mulher ... (sic). No que tange à formação de um futuro patrimônio, decidiram os consortes, através da cláusula .... do mesmo documento que: "os outorgantes acordam entre si que todos e quaisquer bens imóveis adquiridos pelos mesmos posterior à celebração do presente contrato, será de propriedade mútua." (sic) Despiciendo dizer, desde logo, que o réu, por razões inconfessáveis, nunca mais voltou ao assunto do casamento, em que pese haver prometido, inclusive para os pais da autora, que com ela casaria, tão logo homologada a sua separação judicial. O réu violentou-se a si próprio neste aspecto, porque de formação religiosa católica, conforme se infere pela foto anexa, quando o casal freqüentou curso de casais, sempre postergou a oficialização da união com a mulher. Daí para frente passaram a viver realmente como marido e mulher. Em todos os ambientes sociais que freqüentavam, compatíveis com o "status" de .... que ostentava o réu. A autora sempre foi apresentada como esposa legítima, nunca como concubina ou companheira, seja na sociedade, seja no círculo d e amizade, seja no dentista, na padaria, na farmácia (onde tinham conta-corrente), etc. ... Não foram raras as vezes, no curso de .... anos de convívio marital, que participaram de festas íntimas com amigos, tipo jantares, aniversários, casamentos, etc. Adiante, quando da existência do primeiro local de trabalho inaugurado pelo réu, os funcionários reconheciam a autora como a esposa legítima daquele, duvidando-se que alguém tenha conhecimento que não fossem legalmente casados. A situação financeira do réu, ao conhecer a autora, era, senão precária, parcimoniosa.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2026-10-26T05:58:48.248Z</dcterms:created>
  <dcterms:modified xsi:type="dcterms:W3CDTF">2026-10-26T05:58:48.248Z</dcterms:modified>
</cp:coreProperties>
</file>

<file path=docProps/custom.xml><?xml version="1.0" encoding="utf-8"?>
<Properties xmlns="http://schemas.openxmlformats.org/officeDocument/2006/custom-properties" xmlns:vt="http://schemas.openxmlformats.org/officeDocument/2006/docPropsVTypes"/>
</file>