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/>
    <w:p>
      <w:r>
        <w:t xml:space="preserve">AÇÃO DE EXECUÇÃO DE ALIMENTOS EM PROL DE MENOR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DE FAMÍLIA DA COMARCA DE ....., ESTADO DO ..... Ref: Autos de nº .... - EXECUÇÃO DE ALIMENTOS ATRASADOS ....., brasileiro (a), menor, representado por sua mãe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AÇÃO DE EXECUÇÃO DE PRESTAÇÃO ALIMENTÍCIA em face de ....., brasileiro (a), (estado civil), profissional da área de ....., portador (a) do CIRG n.º ..... e do CPF n.º ....., residente e domiciliado (a) na Rua ....., n.º ....., Bairro ....., Cidade ....., Estado ....., pelos motivos de fato e de direito a seguir aduzidos. DOS FATOS Nos autos originários e que cuidam de AÇÃO DE ALIMENTOS C/C INVESTIGAÇÃO DE PATERNIDADE, em proveito do ora exequente, foi prolatada sentença às fls. .... a ...., condenando o réu, ora executado, ao pagamento de prestação alimentícia devida a seu filho menor. Dita pensão mensal foi fixada em .... (....) salários mínimos. O crédito atrasado deve ser contado a partir da data da citação, sem prejuízo de possíveis pensões atrasadas devidas pelo réu, no caso de ser o entendimento dos eméritos Julgadores do C. Tribunal de Justiça do ...., no sentido de que a prestação alimentícia deva ser paga a partir do ajuizamento da ação ou, ainda, a partir da data da sentença, isso a ser resolvido em grau de recurso, já ajuizado pelo executado. DO DIREITO A autora já promove outra Execução Provisória de Sentença, na qual o Douto Magistrado, em sentença prolatada às fls. ...., manifestou a impossibilidade de pleitear valores devidos por dívida antiga (art. 733 CPC); alegou que a autora poderia executar os atrasados (aqui enfocados) com base no art. 732 do CPC, o que faz pela presente ação. Esgotados os meios suasórios para o cumprimento da obrigação e negando-se o réu a honrar o dever judicial que lhe foi imposto, resta ao exequente recorrer ao Poder Judiciário para obter o seu direito ao recebimento da pensão alimentícia, o que faz pela presente medida. DOS PEDIDOS Com base no que foi exposto anteriormente e o que mais poderá ser suprido pelo notório saber jurídico de V. Exa., invocando a legislação já anotada, requer, respeitosamente: a) a citação do réu em um dos endereços retro apontados, por mandado, para que pague a pensão alimentícia devida a seu filho menor e com valores corrigidos até a data do pagamento, com valores corrigidos até a efetiva data do pagamento, sob pena de penhora em tantos bens quantos necessários para o cumprimento da dívida aqui ventilada; b)- sejam concedidos ao exequente os benefícios do art. 172, § 2º do Diploma Processual Civil a fim de possibilitar as diligências do Sr. Oficial de Justiça, além do horário e dias convencionais, caso haja necessidade de tanto; c)- a produção de todas as provas em Direito admitidas, sem exceção. Dá-se à causa o valor de R$ ......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2026-10-26T04:41:39.180Z</dcterms:created>
  <dcterms:modified xsi:type="dcterms:W3CDTF">2026-10-26T04:41:39.180Z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