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AÇÃO DE BUSCA E APREENSÃO DE MENOR "SEQÜESTRADO" PELO PAI</w:t>
      </w:r>
    </w:p>
    <w:p/>
    <w:p>
      <w:pPr>
        <w:pStyle w:val="Heading2"/>
      </w:pPr>
      <w:r>
        <w:rPr>
          <w:b/>
          <w:bCs/>
        </w:rPr>
        <w:t xml:space="preserve">Ementa</w:t>
      </w:r>
    </w:p>
    <w:p>
      <w:r>
        <w:t xml:space="preserve">EXMO. SR. DR. JUIZ DE DIREITO DA VARA DE INFÂNCIA E JUVENTUDE DA COMARCA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BUSCA E APREENSÃO DE MENOR em face de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pelos motivos de fato e de direito a seguir aduzidos. DOS FATOS A requerente, quando da Separação Judicial Consensual homologada por Este E. Juízo em ...., processo nº ...., ficou com a guarda dos menores ...., .... e ...., conforme faz prova doc. inclusos. Ocorre porém, após .... (....) ano de total abandono pelos mesmos, apareceu a Sra. ...., tia e irmã do Sr. .... (pai dos menores) no último dia ...., alegando estar com saudades dos sobrinhos, e que queria levá-los para ficar em sua casa em .... por uns dias e que entregaria os menores à casa da requerente no dia .... Para sua surpresa, a Requerente recebeu um telefonema, nesse mesmo dia, de seu ex-marido, fazendo ameaças, on de dizis que não devolveria os menores, "que se quisesse as crianças que fosse buscá-las com os homens". DO DIREITO Ora, independentemente do crime perpetrado pelos requeridos, capitulado no ar t. 249 do Código Penal, as crianças, acostumadas com a mãe, apegadas a ela por natural afeto, poderão sofrer graves danos e mesmo traumas irreparáveis, na nova situação. Por outro lado, é a própria lei que estabelece, por isso mesmo, o princípio de que os filhos menores ficarão em poder da mãe (arts. 329, 248-I e 393, CC e Lei 6.515/77). DOS PEDIDOS Ante o exposto, se faz presente para requerer se digne V. Exa. de determinar seja expedida uma precatória itinerária para o endereço oferecido no preâmbulo, bem como seja lhe expedido, em caráter liminar, o competente mandado de busca e apreensão dos referidos menores. E, após, sejam citados os Requeridos. Requer-se ainda seja ouvido o Ministério Público, através de seu representante legal. Protesta-se por todos os meios de provas em direito permitidos, especialmente pelo depoimento pessoal dos requeridos, sobpena de confesso e revelia, esperando-se seja o presente pedido acolhido, condenado-se o requerido nas custas do processo e honorários advocatícios, que forem arbitrados por V. Exa. Dá-se à causa o valor de R$ ..... Nesses Termos, Pede Deferimento. Local e data ... Advogado OAB INTERPOSIÇÃO DE MEDIDA CAUTELAR INOMINADA, PARA FINS DE BLOQUEIO DE VALORES A SEREM RECEBIDOS PELO RÉU EM RECLAMATÓRIA TRABALHISTA, POSTO QUE A AUTORA INTERPORÁ, NO PRAZO LEGAL, AÇÃO DE SEPARAÇÃO JUDICIAL 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INOMINADA em face de ....., brasileiro (a), (estado civil), profissional da área de ....., portador (a) do CIRG n.º ..... e do CPF n.º ....., residente e domiciliado (a) na Rua ....., n.º ....., Bairro ....., Cidade ....., Estado ....., pelos motivos de fato e de direito a seguir aduzidos. DOS FATOS A Requerente contraiu núpcias com o Requerido em ...., sob o Regime de Comunhão Parcial de Bens. Desta união adveio o nascimento de .... (....) filhos, a saber: ...., ...., ...., respectivamente com ...., ...., .... anos de idade. Ocorre, Excelência, que o Requerido abandonou 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2026-06-17T14:09:18.639Z</dcterms:created>
  <dcterms:modified xsi:type="dcterms:W3CDTF">2026-06-17T14:09:18.639Z</dcterms:modified>
</cp:coreProperties>
</file>

<file path=docProps/custom.xml><?xml version="1.0" encoding="utf-8"?>
<Properties xmlns="http://schemas.openxmlformats.org/officeDocument/2006/custom-properties" xmlns:vt="http://schemas.openxmlformats.org/officeDocument/2006/docPropsVTypes"/>
</file>