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AÇÃO DE BUSCA E APREENSÃO DE MENOR "SEQÜESTRADO" PELO PAI</w:t>
      </w:r>
    </w:p>
    <w:p/>
    <w:p>
      <w:pPr>
        <w:pStyle w:val="Heading2"/>
      </w:pPr>
      <w:r>
        <w:rPr>
          <w:b/>
          <w:bCs/>
        </w:rPr>
        <w:t xml:space="preserve">Ementa</w:t>
      </w:r>
    </w:p>
    <w:p>
      <w:r>
        <w:t xml:space="preserve">EXMO. SR. DR. JUIZ DE DIREITO DA VARA DE INFÂNCIA E JUVENTUDE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BUSCA E APREENSÃO DE MENOR em face de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pelos motivos de fato e de direito a seguir aduzidos. DOS FATOS A requerente, quando da Separação Judicial Consensual homologada por Este E. Juízo em ...., processo nº ...., ficou com a guarda dos menores ...., .... e ...., conforme faz prova doc. inclusos. Ocorre porém, após .... (....) ano de total abandono pelos mesmos, apareceu a Sra. ...., tia e irmã do Sr. .... (pai dos menores) no último dia ...., alegando estar com saudades dos sobrinhos, e que queria levá-los para ficar em sua casa em .... por uns dias e que entregaria os menores à casa da requerente no dia .... Para sua surpresa, a Requerente recebeu um telefonema, nesse mesmo dia, de seu ex-marido, fazendo ameaças, on de dizis que não devolveria os menores, "que se quisesse as crianças que fosse buscá-las com os homens". DO DIREITO Ora, independentemente do crime perpetrado pelos requeridos, capitulado no ar t. 249 do Código Penal, as crianças, acostumadas com a mãe, apegadas a ela por natural afeto, poderão sofrer graves danos e mesmo traumas irreparáveis, na nova situação. Por outro lado, é a própria lei que estabelece, por isso mesmo, o princípio de que os filhos menores ficarão em poder da mãe (arts. 329, 248-I e 393, CC e Lei 6.515/77). DOS PEDIDOS Ante o exposto, se faz presente para requerer se digne V. Exa. de determinar seja expedida uma precatória itinerária para o endereço oferecido no preâmbulo, bem como seja lhe expedido, em caráter liminar, o competente mandado de busca e apreensão dos referidos menores. E, após, sejam citados os Requeridos. Requer-se ainda seja ouvido o Ministério Público, através de seu representante legal. Protesta-se por todos os meios de provas em direito permitidos, especialmente pelo depoimento pessoal dos requeridos, sobpena de confesso e revelia, esperando-se seja o presente pedido acolhido, condenado-se o requerido nas custas do processo e honorários advocatícios, que forem arbitrados por V. Exa. Dá-se à causa o valor de R$ ..... Nesses Termos, Pede Deferimento. Local e data ... Advogado OAB INTERPOSIÇÃO DE MEDIDA CAUTELAR INOMINADA, PARA FINS DE BLOQUEIO DE VALORES A SEREM RECEBIDOS PELO RÉU EM RECLAMATÓRIA TRABALHISTA, POSTO QUE A AUTORA INTERPORÁ, NO PRAZO LEGAL, AÇÃO DE SEPARAÇÃO JUDICIAL 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INOMINADA em face de ....., brasileiro (a), (estado civil), profissional da área de ....., portador (a) do CIRG n.º ..... e do CPF n.º ....., residente e domiciliado (a) na Rua ....., n.º ....., Bairro ....., Cidade ....., Estado ....., pelos motivos de fato e de direito a seguir aduzidos. DOS FATOS A Requerente contraiu núpcias com o Requerido em ...., sob o Regime de Comunhão Parcial de Bens. Desta união adveio o nascimento de .... (....) filhos, a saber: ...., ...., ...., respectivamente com ...., ...., .... anos de idade. Ocorre, Excelência, que o Requerido abandonou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2026-10-26T04:30:59.206Z</dcterms:created>
  <dcterms:modified xsi:type="dcterms:W3CDTF">2026-10-26T04:30:59.206Z</dcterms:modified>
</cp:coreProperties>
</file>

<file path=docProps/custom.xml><?xml version="1.0" encoding="utf-8"?>
<Properties xmlns="http://schemas.openxmlformats.org/officeDocument/2006/custom-properties" xmlns:vt="http://schemas.openxmlformats.org/officeDocument/2006/docPropsVTypes"/>
</file>