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IMOBILIÁRIO</w:t>
      </w:r>
    </w:p>
    <w:p>
      <w:r>
        <w:rPr>
          <w:i/>
          <w:iCs/>
          <w:color w:val="666666"/>
        </w:rPr>
        <w:t xml:space="preserve">DESPEJO POR FALTA DE PAGAMENTO</w:t>
      </w:r>
    </w:p>
    <w:p/>
    <w:p>
      <w:r>
        <w:rPr>
          <w:b/>
          <w:bCs/>
        </w:rPr>
        <w:t xml:space="preserve">Recurso: </w:t>
      </w:r>
      <w:r>
        <w:t xml:space="preserve">REsp 6.101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AÇÃO REGRESSIVA — TERMO INICIAL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recurso da primeira recorrente - C. S. S/A., restringe-se a alegação de que a correção monetária é devida a partir do desembolso da Seguradora, e não, do ajuizamento da ação; como entendeu o aresto recorrido. - No tocante a divergência com a Súmula 188 (*) do Supremo Tribunal Federal, inadequada é a sua alegação, porquanto do aresto recorrido ficou assegurado o direito regressivo contra o causador do dano. - Também não houve discrepância com a Súmula 562 (**), do Supremo Tribunal Federal, já; que na indenização fixada foi aplicada a correção monetária. - Assiste razão a recorrente com relação ao dissídio jurisprudencial, porquanto o julgado do Tribunal de Alçada Civil de São Paulo, na AC 352.814, trazido à colação, decidiu que, em se tratando de ação regressiva proposta por seguradora contra o causador do dano decorrente de acidente de veículo, o termo inicial da correção monetária é o momento do desembolso. - Esse entendimento do aresto paradigma já recebeu o beneplácito desta Corte, no REsp. 6.101, por mim relatado, nos termos da seguinte ementa: "SEGURO, ACIDENTE DE VEÍCULO, AÇÃO REGRESSIVA, CORREÇÃO MONETÁRIA. Parte da data do desembolso pela Seguradora a correção monetária do valor devido pelo causador do dano resultante de acidente de trânsito. Recurso especial atendido. Unânime". - Em face do exposto, conheço do recurso e lhe dou provimento. Ac. de 18-11-1991 DJ de 11-5-1992. Arquivo do EMFOR - STJ/800 EMFOR 529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Da data do desembolso pela seguradora parte a correção monetária do valor devido pelo causador do dano.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2026-10-26T02:34:18.068Z</dcterms:created>
  <dcterms:modified xsi:type="dcterms:W3CDTF">2026-10-26T02:34:18.068Z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