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r>
        <w:rPr>
          <w:b/>
          <w:bCs/>
        </w:rPr>
        <w:t xml:space="preserve">Recurso: </w:t>
      </w:r>
      <w:r>
        <w:t xml:space="preserve">Ap. 88469/3</w:t>
      </w:r>
    </w:p>
    <w:p/>
    <w:p>
      <w:r>
        <w:t xml:space="preserve">AÇÃO DE INVESTIGAÇÃO DE PATERNIDADE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em face de ....., brasileiro (a), (estado civil), profissional da área de ....., portador (a) do CIRG n.º ..... e do CPF n.º ....., residente e domiciliado (a) na Rua ....., n.º ....., Bairro ....., Cidade ....., Estado ....., pelos motivos de fato e de direito a seguir aduzidos. DOS FATOS A mãe do requerente, moça simples, de poucas posses, trabalhou no Hospital .... desde o ano de .... até .... (carteira de trabalho em anexo). Porém, em meados de .... de ...., internou-se, no referido hospital, o senhor ...., pai do investigado. A partir de tal fato, .... (o investigado) e seu irmão ...., tornaram-se presenças constantes no local. Desde então, os encontros que se davam nos corredores do hospital, de forma meramente casuais, tornaram-se freqüentes e propositais. O investigado e seu irmão começaram a abordar .... e sua amiga ...., respectivamente. As moças de origem humilde, deixaram-se envolver pelos rapazes ricos que as cortejavam. Então, os encontros começaram a acontecer na casa de um amigo em comum, no Edifício ...., e até mesmo na residência do investigado, um apartamento localizado em cima da loja ...., quando da ausência de sua mulher. O namoro, que durou vários meses, tornou-se sério e conseqüentemente íntimo, sendo que à época deste coincide com a da concepção do autor. Durante o romance a mãe do requerente teve uma conduta de total fidelidade para com seu companheiro. Entretanto, quando soube da gravidez, o investigado terminou o relacionamento, abruptamente, sem dar qualquer satisfação. Após o rompimento a mãe do Requerente se viu totalmente desamparada, com a responsabilidade de criar o filho sozinha. Dedicando-se exclusivamente para tal, a mãe do Requerente não veio a se casar devido ao trauma causado pelo abandono. Deve-se ressaltar que a paternidade do Autor nunca foi escondida do investigado. Porém, a mãe do Requerente apenas não procurou os direitos de seu filho antes por ser humilde e, porque teve medo de represálias, uma vez que fora ameaçada em todas as oportunidades que reivindicou a paternidade do investigado. O Requerente é parte legítima para pleitear seu direito imprescritível de ser reconhecido como filho. Portanto, pode-se seguramente dizer que a mãe do autor viveu em concubinato com o investigado, uma vez que pela Súmula 382 do Supremo Tribunal Federal "a vida em comum sob o mesmo teto, more uxório não é indispensável à caracterização do concubinato." Finalmente, a jurisprudência tem admitido que até mesmo o indivíduo nascido de uma relação ocasional de seus pais é legitimado a propor tal ação. DO DIREITO Todo filho tem direito de ter sua paternidade reconhecida, seja ela por meios voluntários ou por sentença. E provando-se o relacionamento sexual entre a mãe do autor e o investigado em época coincidente com a da concepção do proponente, como o acontecido, sendo essa pessoa de conduta irrepreensível, como é a Sra. ...., uma enfermeira que criou seu filho sozinha sem ajuda, em uma época onde não era comum tal atitude, e até mesmo discriminada pela sociedade, o Requerente tem o direito de ter sua paternidade reconhecida. Por tais fundamentos, presume-se verdadeira a alegação de paternidade, posição que vem sendo adotada pela jurisprudência: "Provados o relacionamento sexual, o roman ce do investigado com a mãe do investigante, a coincidência das relações sexuais com a concepção e a fidelidade da companheira, procede a ação de investigação de paternidade. - A recusa do réu em investigação de paternidade de se submenter a exame hematológico leva à presunção dos fatos alegados e há uma sanção para esta conduta incivil do réu, qual seja a de presumir-se verdadeira a imputação de sua paternidade." (ac. unânime do TJMG, 3ª Câmara Cível, na Ap. 88469/3, j. 30.04.92- relator Des. Hugo Bengtsson.) DOS PEDIDOS Ex positis, com fulcro nos dispositivos legais retro invocados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2026-10-26T05:56:37.608Z</dcterms:created>
  <dcterms:modified xsi:type="dcterms:W3CDTF">2026-10-26T05:56:37.608Z</dcterms:modified>
</cp:coreProperties>
</file>

<file path=docProps/custom.xml><?xml version="1.0" encoding="utf-8"?>
<Properties xmlns="http://schemas.openxmlformats.org/officeDocument/2006/custom-properties" xmlns:vt="http://schemas.openxmlformats.org/officeDocument/2006/docPropsVTypes"/>
</file>