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r>
        <w:rPr>
          <w:b/>
          <w:bCs/>
        </w:rPr>
        <w:t xml:space="preserve">Recurso: </w:t>
      </w:r>
      <w:r>
        <w:t xml:space="preserve">re ...</w:t>
      </w:r>
    </w:p>
    <w:p/>
    <w:p>
      <w:r>
        <w:t xml:space="preserve">MEDIDA CAUTELAR DE PROTESTO CONTRA ALIENAÇÃO DE BENS, A FIM DE PRESERVAR A MEAÇÃO DE CÔNJUGE VIRAGO ANTE A SEPARAÇÃO DE FATO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PROTESTO CONTRA ALIENAÇÃO DE BENS em face de ....., brasileiro (a), (estado civil), profissional da área de ....., portador (a) do CIRG n.º ..... e do CPF n.º ....., residente e domiciliado (a) na Rua ....., n.º ....., Bairro ....., Cidade ....., Estado ....., pelos motivos de fato e de direito a seguir aduzidos. DOS FATOS A requerente e o requerido, ...., são casados, desde o dia .... de .... de ...., sob o regime de comunhão universal de bens, sendo que de tal união resultaram três filhos, todos maiores. Entretanto, no último dia .... de ...., o casal veio a se separar de fato, posto haver o varão abandonado o lar conjugal, como um dos lances finais de um plano por ele adredemente preparado para prejudicar a requerente em sua meação patrimonial. Com efeito, durante quase trinta anos de vida em comum, o casal conseguiu amealhar, ante o esforço mútuo, considerável patrimônio, mantendo, dentre outros bens, as quotas sociais da empresa ...., detentora do controle acionário de diversas outras empresas, dentre elas a ...., sem contar uma enorme quantidade de bens móveis e imóveis (documentação em anexo). Todavia, o seu marido e sócio ...., há muito tempo deixou de informar à requerente a respeito dos negócios por ele realizados na condição de administrador de todas as empresas integrantes do Grupo por ele co ntrolado. Acresce observar, por sumamente relevante, que a ...., por sua vez, detém significativas participações em outras empresas, consoante admitiu o requerido ...., ao contestar a medida cautelar de produção antecipada de prova promovida pela requerente junto a esta Vara de Família (autos nº .... ), objetivando a identificação e avaliação do patrimônio total do casal. (cópia em anexo). A par das providências judiciais já tomadas perante esta douta Vara para a apuração do patrimônio comum do casal, está a requerente preocupada com as propaladas notícias que envolvem transações que estão sendo desenvolvidas por empresas integrantes da .... - que é uma holding que controla diversas empresas -, inclusive a divulgada transferência do controle acionário da ...., uma das empresas do ...., para a .... E, conforme o próprio .... reconheceu ao contestar a referida medida cautelar de produção antecipada de provas "... O requerido em seu nome, pessoa física detinha tão somente ....% das ações ordinárias com direito a voto, que representavam somente .... da totalidade do Capital Social da .... A .... detinha ....% das ações ordinárias, que representam ....% da totalidade do Capital Social da .... A maioria das ações com direito a voto pertenciam desta forma a ...., que detinha ....% das ações ordinárias, que representam .... da totalidade do Capital Social da ...., detendo assim o controle acionário" (grifamos). Acresce observar também que a mesma contestação informou as dimensões econômicas da ....: reconheceu ser a .... possuidora de ....% das ações da ...., sendo que os restantes ....% das ações pertencem a ...., bem como que a empresa possui investimentos em móveis, imóveis e uma coleção de veículos antigos. E, ainda mais, restou consignado que a .... possui ....% das quotas de capital social da ...., ....% das ações da .... e ....% das ações de ...., além de aplicações em imóveis. Assim, sendo a requerente sócia da ...., que controla a ...., a lienante das ações da ...., além de casada em comunhão de bens com o requerido, que é o maior quotista, resta manifesto o seu interesse econômico nos negócios da empresa controlada, bem assim de todas as outras que integram o Grupo. E, preocupada com os efeitos ruinosos que poderão decorrer ao patrimônio da Sociedade, com graves reflexos à sua meação, a requerente, por diversas vezes, solicitou ao seu marido e Sócio Administrador esclarecimentos mais detalhados pertinentes aos negócios da .... e das empresas por ela controladas. Os seus propósitos, entretanto, sempre 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2026-10-26T02:16:00.736Z</dcterms:created>
  <dcterms:modified xsi:type="dcterms:W3CDTF">2026-10-26T02:16:00.736Z</dcterms:modified>
</cp:coreProperties>
</file>

<file path=docProps/custom.xml><?xml version="1.0" encoding="utf-8"?>
<Properties xmlns="http://schemas.openxmlformats.org/officeDocument/2006/custom-properties" xmlns:vt="http://schemas.openxmlformats.org/officeDocument/2006/docPropsVTypes"/>
</file>