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ARQUIVAMENTO DOS AUTOS</w:t>
      </w:r>
    </w:p>
    <w:p/>
    <w:p>
      <w:r>
        <w:rPr>
          <w:b/>
          <w:bCs/>
        </w:rPr>
        <w:t xml:space="preserve">Recurso: </w:t>
      </w:r>
      <w:r>
        <w:t xml:space="preserve">re ...</w:t>
      </w:r>
    </w:p>
    <w:p/>
    <w:p>
      <w:r>
        <w:t xml:space="preserve">MEDIDA CAUTELAR DE PROTESTO CONTRA ALIENAÇÃO DE BENS, A FIM DE PRESERVAR A MEAÇÃO DE CÔNJUGE VIRAGO ANTE A SEPARAÇÃO DE FATO</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MEDIDA CAUTELAR DE PROTESTO CONTRA ALIENAÇÃO DE BENS em face de ....., brasileiro (a), (estado civil), profissional da área de ....., portador (a) do CIRG n.º ..... e do CPF n.º ....., residente e domiciliado (a) na Rua ....., n.º ....., Bairro ....., Cidade ....., Estado ....., pelos motivos de fato e de direito a seguir aduzidos. DOS FATOS A requerente e o requerido, ...., são casados, desde o dia .... de .... de ...., sob o regime de comunhão universal de bens, sendo que de tal união resultaram três filhos, todos maiores. Entretanto, no último dia .... de ...., o casal veio a se separar de fato, posto haver o varão abandonado o lar conjugal, como um dos lances finais de um plano por ele adredemente preparado para prejudicar a requerente em sua meação patrimonial. Com efeito, durante quase trinta anos de vida em comum, o casal conseguiu amealhar, ante o esforço mútuo, considerável patrimônio, mantendo, dentre outros bens, as quotas sociais da empresa ...., detentora do controle acionário de diversas outras empresas, dentre elas a ...., sem contar uma enorme quantidade de bens móveis e imóveis (documentação em anexo). Todavia, o seu marido e sócio ...., há muito tempo deixou de informar à requerente a respeito dos negócios por ele realizados na condição de administrador de todas as empresas integrantes do Grupo por ele co ntrolado. Acresce observar, por sumamente relevante, que a ...., por sua vez, detém significativas participações em outras empresas, consoante admitiu o requerido ...., ao contestar a medida cautelar de produção antecipada de prova promovida pela requerente junto a esta Vara de Família (autos nº .... ), objetivando a identificação e avaliação do patrimônio total do casal. (cópia em anexo). A par das providências judiciais já tomadas perante esta douta Vara para a apuração do patrimônio comum do casal, está a requerente preocupada com as propaladas notícias que envolvem transações que estão sendo desenvolvidas por empresas integrantes da .... - que é uma holding que controla diversas empresas -, inclusive a divulgada transferência do controle acionário da ...., uma das empresas do ...., para a .... E, conforme o próprio .... reconheceu ao contestar a referida medida cautelar de produção antecipada de provas "... O requerido em seu nome, pessoa física detinha tão somente ....% das ações ordinárias com direito a voto, que representavam somente .... da totalidade do Capital Social da .... A .... detinha ....% das ações ordinárias, que representam ....% da totalidade do Capital Social da .... A maioria das ações com direito a voto pertenciam desta forma a ...., que detinha ....% das ações ordinárias, que representam .... da totalidade do Capital Social da ...., detendo assim o controle acionário" (grifamos). Acresce observar também que a mesma contestação informou as dimensões econômicas da ....: reconheceu ser a .... possuidora de ....% das ações da ...., sendo que os restantes ....% das ações pertencem a ...., bem como que a empresa possui investimentos em móveis, imóveis e uma coleção de veículos antigos. E, ainda mais, restou consignado que a .... possui ....% das quotas de capital social da ...., ....% das ações da .... e ....% das ações de ...., além de aplicações em imóveis. Assim, sendo a requerente sócia da ...., que controla a ...., a lienante das ações da ...., além de casada em comunhão de bens com o requerido, que é o maior quotista, resta manifesto o seu interesse econômico nos negócios da empresa controlada, bem assim de todas as outras que integram o Grupo. E, preocupada com os efeitos ruinosos que poderão decorrer ao patrimônio da Sociedade, com graves reflexos à sua meação, a requerente, por diversas vezes, solicitou ao seu marido e Sócio Administrador esclarecimentos mais detalhados pertinentes aos negócios da .... e das empresas por ela controladas. Os seus propósitos, entretanto, sempre 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2026-07-28T04:19:07.744Z</dcterms:created>
  <dcterms:modified xsi:type="dcterms:W3CDTF">2026-07-28T04:19:07.744Z</dcterms:modified>
</cp:coreProperties>
</file>

<file path=docProps/custom.xml><?xml version="1.0" encoding="utf-8"?>
<Properties xmlns="http://schemas.openxmlformats.org/officeDocument/2006/custom-properties" xmlns:vt="http://schemas.openxmlformats.org/officeDocument/2006/docPropsVTypes"/>
</file>