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ALIMENTOS PROVISIONAIS</w:t>
      </w:r>
    </w:p>
    <w:p>
      <w:r>
        <w:rPr>
          <w:i/>
          <w:iCs/>
          <w:color w:val="666666"/>
        </w:rPr>
        <w:t xml:space="preserve">INVESTIGAÇÃO DE PATERNIDADE</w:t>
      </w:r>
    </w:p>
    <w:p/>
    <w:p/>
    <w:p>
      <w:r>
        <w:t xml:space="preserve">AÇÃO DE SEPARAÇÃO JUDICIAL CONSENSUAL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..... VARA DE FAMÍLIA DA COMARCA DE ....., ESTADO DO ..... ....., brasileiro (a), profissional da área de ....., portador (a) do CIRG n.º ..... e do CPF n.º ....., residente e domiciliado (a) na Rua ....., n.º ....., Bairro ....., Cidade ....., Estado ..... e ....., brasileiro (a), profissional da área de ....., portador (a) do CIRG n.º ..... e do CPF n.º ....., residente e domiciliado (a) na Rua ....., n.º ....., Bairro ....., Cidade ....., Estado ....., casados entre si, mas separados de fato, por intermédio de seu (sua) advogado(a) e bastante procurador(a) (procuração em anexo - doc. 01), com escritório profissional sito à Rua ....., nº ....., Bairro ....., Cidade ....., Estado ....., onde recebe notificações e intimações, vêm mui respeitosamente à presença de Vossa Excelência propor AÇÃO DE SEPARAÇÃO JUDICIAL CONSENSUAL pelos motivos de fato e de direito a seguir aduzidos. DOS FATOS Os Requerentes, conforme certidão de casamento inclusa (doc. ....), casaram-se pelo regime de comunhão universal de bens no dia .... de .... de .... Desta união, não tiveram filhos. O casal não possui bens imóveis, e os poucos móveis que guarneciam o lar conjugal, já foram partilhados, nada havendo a reclamar pelas partes. A separanda passará a usar o nome de solteira e dispensa pensão alimentícia, uma vez que trabalha e tem os seus rendimentos. DO DIREITO A presente ação encontra fulcro na Lei n.º 6.515/77, no Código Civil Brasileiro, e nos artigos 1.120 e seguintes do Código de Processo Civil. DOS PEDIDOS Assim sendo, requerem a Vossa Excelência, se digne a ouvi-los na forma da lei, determinando sejam reduzidas suas declarações a termo e, após a oitiva da douta representante do Ministério Público, seja deferida e homologada a manifestação de vontade, decretando a SEPARAÇÃO JUDICIAL do casal. Requerem ainda, que após o trânsito em julgado da sentença homologatória, seja expedido mandado de averbação para o Cartório de Registro Civil competente. Dá-se à causa o valor de R$ ...... Nesses Termos, Pede Deferimento. Local e data ... Advogado OAB .... CÔNJUGE VARÃO ... CÔNJUGE VIRAGO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2026-09-10T23:17:49.057Z</dcterms:created>
  <dcterms:modified xsi:type="dcterms:W3CDTF">2026-09-10T23:17:49.057Z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