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MODIFICAÇÃO DE CLÁUSULA ALIMENTAR</w:t>
      </w:r>
    </w:p>
    <w:p/>
    <w:p>
      <w:r>
        <w:rPr>
          <w:b/>
          <w:bCs/>
        </w:rPr>
        <w:t xml:space="preserve">Recurso: </w:t>
      </w:r>
      <w:r>
        <w:t xml:space="preserve">re -</w:t>
      </w:r>
    </w:p>
    <w:p/>
    <w:p>
      <w:r>
        <w:t xml:space="preserve">AÇÃO DE ALIMENTOS EM FACE DE IRMÃO</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ALIMENTOS em face de ....., brasileiro (a), (estado civil), profissional da área de ....., portador (a) do CIRG n.º ..... e do CPF n.º ....., residente e domiciliado (a) na Rua ....., n.º ....., Bairro ....., Cidade ....., Estado ....., pelos motivos de fato e de direito a seguir aduzidos. DOS FATOS De ........ a ........ o requerente prestou alimentos ao requerido, eis que irmão unilateral do mesmo. Por ocasião da sorte, contudo, enquanto o requerido progrediu a olhos vistos, o requerente regrediu vagarosamente, até lhe pedirem a falência de seu estabelecimento comercial, que foi decretada. Neste período, o requerente pediu revisão dos alimentos que prestava, mas ele, o requerido, reconhecendo o estado precário do autor, dispensou a pensão. No decorrer dos fatos, o alimentário perdeu a mulher e o filho; daí o desgosto e a ruína total que lhe arrastaram à depressão e ao desinteresse pela vida, visto que sem parente, senão o próprio requerido. Tentou recorrer financeiramente ao irmão, mas este lhe respondeu que o que tinha de fazer já havia feito, isto é, dispensado a pensão que recebia do requerente. DO DIREITO Não lhe restando outra opção, socorre-se da Justiça o requerente, na esperança de ser compreendido este direito de ser alimentado por quem já lhe foi alimentário. D OS PEDIDOS Ipso facto, requer: a) a citação do requerido para que conteste, querendo, a presente ação, no prazo de lei, e compareça à audiência determinada por V. Exa., sob pena de revelia e confissão; b) a intimação do Digníssimo Representante do Ministério Público, para que se manifeste a respeito; c) sejam-lhe arbitrados os alimentos provisionais equivalentes a ..... salários mínimos, inicialmente, a partir da citação, até a fixação dos definitivos; d) sejam-lhes concedidos os benefícios da assistência judiciária, nos termos da lei específica.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2026-06-17T14:09:40.022Z</dcterms:created>
  <dcterms:modified xsi:type="dcterms:W3CDTF">2026-06-17T14:09:40.022Z</dcterms:modified>
</cp:coreProperties>
</file>

<file path=docProps/custom.xml><?xml version="1.0" encoding="utf-8"?>
<Properties xmlns="http://schemas.openxmlformats.org/officeDocument/2006/custom-properties" xmlns:vt="http://schemas.openxmlformats.org/officeDocument/2006/docPropsVTypes"/>
</file>