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OPERAÇÕES DE CÂMBIO — REGISTRO DE CAPITAIS ESTRANGEIROS - LOJAS FRANCAS - ARRENDAMENTO MERCANTIL DE AERONAVES - DISPÕE SOBRE</w:t>
      </w:r>
    </w:p>
    <w:p/>
    <w:p>
      <w:pPr>
        <w:pStyle w:val="Heading2"/>
      </w:pPr>
      <w:r>
        <w:rPr>
          <w:b/>
          <w:bCs/>
        </w:rPr>
        <w:t xml:space="preserve">Ementa</w:t>
      </w:r>
    </w:p>
    <w:p>
      <w:r>
        <w:t xml:space="preserve">MEDIDA PROVISÓRIA Nº 315, DE 03 DE AGOSTO DE 2006 Dispõe sobre operações de câmbio, sobre registro de capitais estrangeiros, sobre o pagamento em lojas francas localizadas em zona primária de porto ou aeroporto, sobre a tributação do arrendamento mercantil de aeronaves, sobre a novação dos contratos celebrados nos termos do § 1º do art. 26 da Lei nº 9.491, de 9 de setembro de 1997, altera o Decreto nº 23.258, de 19 de outubro de 1933, a Lei nº 4.131, de 3 de setembro de 1962, o Decreto-Lei nº 1.455, de 7 de abril de 1976, e revoga dispositivo da Medida Provisória nº 303, de 29 de junho de 2006. O PRESIDENTE DA REPÚBLICA, no uso da atribuição que lhe confere o art. 62 da Constituição, adota a seguinte Medida Provisória, com força de lei: Art. 1º Os recursos em moeda estrangeira relativos aos recebimentos de exportações brasileiras de mercadorias e de serviços para o exterior, realizadas por pessoas físicas ou jurídicas, poderão ser mantidos em instituição financeira no exterior, observados os limites fixados pelo Conselho Monetário Nacional. § 1º O Conselho Monetário Nacional disporá sobre a forma e as condições para a aplicação do disposto no caput, vedado o tratamento diferenciado por setor ou atividade econômica. § 2º Os recursos mantidos no exterior na forma deste artigo somente poderão ser utilizados para a realização de investimento, aplicação financeira ou pagamento de obrigação próprios do exportador, vedada a realização de empréstimo ou mútuo de qualquer natureza. Art. 2º O Conselho Monetário Nacional poderá estabelecer formas simplificadas de contratação de operações simultâneas de compra e de venda de moeda estrangeira, relacionadas a recursos provenientes de exportações, sem prejuízo do disposto no art. 23 da Lei nº 4.131, de 3 de setembro de 1962. Parágrafo único. Na hipótese do caput, os recursos da compra e da venda da moeda estrangeira deverão transitar, por seus valores i ntegrais, a crédito e a débito de conta corrente bancária no País, de titularidade do contratante da operação. Art. 3º Relativamente aos recursos em moeda estrangeira ingressados no País referentes aos recebimentos de exportações de mercadorias e de serviços, compete ao Banco Central do Brasil somente manter registro dos contratos de câmbio. Parágrafo único. O Banco Central do Brasil fornecerá à Secretaria da Receita Federal os dados do registro de que trata o caput, na forma por eles estabelecida em ato conjunto. Art. 4º O art. 23 da Lei nº 4.131, de 1962, passa a vigorar acrescido do seguinte § 7º: "§ 7º A utilização do formulário a que se refere o § 2º deste artigo não é obrigatória nas operações de compra e de venda de moeda estrangeira de até US$ 3,000.00 (três mil dólares dos Estados Unidos da América), ou do seu equivalente em outras moedas." (NR) Art. 5º Fica sujeito a registro em moeda nacional, no Banco Central do Brasil, o capital estrangeiro investido em pessoas jurídicas no País, ainda não registrado e não sujeito a outra forma de registro no Banco Central do Brasil. § 1º Para fins do disposto no caput, o valor do capital estrangeiro em moeda nacional a ser registrado deve constar dos registros contábeis da pessoa jurídica brasileira receptora do capital estrangeiro, na forma da legislação em vigor. § 2º O capital estrangeiro em moeda nacional existente em 31 de dezembro de 2005, a que se refere o caput, deverá ser regularizado até 30 de junho de 2007, observado o disposto no § 1º. § 3º A hipótese de que trata o caput, contabilizada a partir do ano de 2006, inclusive, deve ter o registro efetuado até o último dia útil do ano-calendário subseqüente ao do balanço anual no qual a pessoa jurídica estiver obrigada a registrar o capital. § 4º O Banco Central do Brasil divulgará dados constantes do registro de que trata este artigo. § 5º O Conselho Monetário Nacional di sciplinará o disposto neste artigo. Art. 6º A multa de que trata a Lei nº 10.755, de 3 de novembro de 2003, não se aplica às importações: I - cujo vencimento ocorra a partir de 4 de agosto de 2006; ou II - cujo termo final para a liquidação do contrato de câmbio de importação, na forma do inciso II do art. 1º da Lei nº 10.755, de 2003, não tenha transcorrido até 4 de agosto de 2006. Art. 7º As infrações às normas que regulam os registros, no Banco Central do Brasil, de capital estrangeiro em moeda nacional sujeitam os responsáveis à multa de R$ 1.000,00 (mil reais) a R$ 250.000,00 (duzentos e cinqüenta mil reais). Parágrafo único. O Conselho Monetário Nacional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2026-06-17T15:26:15.437Z</dcterms:created>
  <dcterms:modified xsi:type="dcterms:W3CDTF">2026-06-17T15:26:15.437Z</dcterms:modified>
</cp:coreProperties>
</file>

<file path=docProps/custom.xml><?xml version="1.0" encoding="utf-8"?>
<Properties xmlns="http://schemas.openxmlformats.org/officeDocument/2006/custom-properties" xmlns:vt="http://schemas.openxmlformats.org/officeDocument/2006/docPropsVTypes"/>
</file>