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/>
    <w:p>
      <w:r>
        <w:t xml:space="preserve">LEIS 10.962 E 8.078 DE 11-09-1990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5.903, DE 20 DE SETEMBRO DE 2006 Regulamenta a Lei nº 10.962, de 11 de outubro de 2004, e a Lei nº 8.078, de 11 de setembro de 1990. O PRESIDENTE DA REPÚBLICA, no uso da atribuição que lhe confere o art. 84, inciso IV, da Constituição, e tendo em vista o disposto na Lei nº 8.078, de 11 de setembro de 1990, e na Lei nº 10.962, de 11 de outubro de 2004, DECRETA: Art. 1º Este Decreto regulamenta a Lei nº 10.962, de 11 de outubro de 2004, e dispõe sobre as práticas infracionais que atentam contra o direito básico do consumidor de obter informação adequada e clara sobre produtos e serviços, previstas na Lei nº 8.078, de 11 de setembro de 1990. Art. 2º Os preços de produtos e serviços deverão ser informados adequadamente, de modo a garantir ao consumidor a correção, clareza, precisão, ostensividade e legibilidade das informações prestadas. § 1º Para efeito do disposto no caput deste artigo, considera-se: I - correção, a informação verdadeira que não seja capaz de induzir o consumidor em erro; II - clareza, a informação que pode ser entendida de imediato e com facilidade pelo consumidor, sem abreviaturas que dificultem a sua compreensão, e sem a necessidade de qualquer interpretação ou cálculo; III - precisão, a informação que seja exata, definida e que esteja física ou visualmente ligada ao produto a que se refere, sem nenhum embaraço físico ou visual interposto; IV - ostensividade, a informação que seja de fácil percepção, dispensando qualquer esforço na sua assimilação; e V - legibilidade, a informação que seja visível e indelével. Art. 3º O preço de produto ou serviço deverá ser informado discriminando-se o total à vista. Parágrafo único. No caso de outorga de crédito, como nas hipóteses de financiamento ou parcelamento, deverão ser também discriminados: I - o valor total a ser pago com financiamento; II - o número, periodicidade e valor das prestaçõe s; III - os juros; e IV - os eventuais acréscimos e encargos que incidirem sobre o valor do financiamento ou parcelamento. Art. 4º Os preços dos produtos e serviços expostos à venda devem ficar sempre visíveis aos consumidores enquanto o estabelecimento estiver aberto ao público. Parágrafo único. A montagem, rearranjo ou limpeza, se em horário de funcionamento, deve ser feito sem prejuízo das informações relativas aos preços de produtos ou serviços expostos à venda. Art. 5º Na hipótese de afixação de preços de bens e serviços para o consumidor, em vitrines e no comércio em geral, de que trata o inciso I do art. 2º da Lei nº 10.962, de 2004, a etiqueta ou similar afixada diretamente no produto exposto à venda deverá ter sua face principal voltada ao consumidor, a fim de garantir a pronta visualização do preço, independentemente de solicitação do consumidor ou intervenção do comerciante. Parágrafo único. Entende-se como similar qualquer meio físico que esteja unido ao produto e gere efeitos visuais equivalentes aos da etiqueta. Art. 6º Os preços de bens e serviços para o consumidor nos estabelecimentos comerciais de que trata o inciso II do art. 2º da Lei nº 10.962, de 2004, admitem as seguintes modalidades de afixação: I - direta ou impressa na própria embalagem; II - de código referencial; ou III - de código de barras. § 1º Na afixação direta ou impressão na própria embalagem do produto, será observado o disposto no art. 5º deste Decreto. § 2º A utilização da modalidade de afixação de código referencial deverá atender às seguintes exigências: I - a relação dos códigos e seus respectivos preços devem estar visualmente unidos e próximos dos produtos a que se referem, e imediatamente perceptível ao consumidor, sem a necessidade de qualquer esforço ou deslocamento de sua parte; e II - o código referencial deve estar fisicamente ligado ao produto, em contraste de cores e em tam anho suficientes que permitam a pronta identificação pelo consumidor. § 3º Na modalidade de afixação de código de barras, deverão ser observados os seguintes requisitos: I - as informações relativas ao preço à vista, características e código do produto deverão estar a ele visualmente unidas, garantindo a pronta identificação pelo consumidor; II - a informação sobre as características do item deve compreender o nome, quantidade e demais elementos que o particularizem; e III - as informações deverão ser disponibilizadas em etiquetas com caracteres ostensivos e em cores de destaque em relação ao fundo. Art. 7º Na hipótese de utilização do código de barras para apreçamento, os fornecedores deverão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2026-10-26T03:46:56.167Z</dcterms:created>
  <dcterms:modified xsi:type="dcterms:W3CDTF">2026-10-26T03:46:56.167Z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