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p>
      <w:r>
        <w:t xml:space="preserve">02. ART 4º DA LEI 11.077 DE 30-12-2004 — ARTS. 4º, 9º 11 E 16-A DA LEI 8.248 DE 23-10-1991 E OS ARTS. 8º E 11 DA LEI 10.176 DE 11-01-2001 - REGULAMENTA</w:t>
      </w:r>
    </w:p>
    <w:p/>
    <w:p>
      <w:pPr>
        <w:pStyle w:val="Heading2"/>
      </w:pPr>
      <w:r>
        <w:rPr>
          <w:b/>
          <w:bCs/>
        </w:rPr>
        <w:t xml:space="preserve">Ementa</w:t>
      </w:r>
    </w:p>
    <w:p>
      <w:r>
        <w:t xml:space="preserve">Art. 25. Serão enquadrados como dispêndios de pesquisa e desenvolvimento, para fins das obrigações previstas no art. 8º, os gastos realizados na execução ou contratação das atividades especificadas no art. 24, desde que se refiram a: I - uso de programas de computador, de máquinas, equipamentos, aparelhos e instrumentos, seus acessórios, sobressalentes e ferramentas, assim como serviço de instalação dessas máquinas e equipamentos; II - implantação, ampliação ou modernização de laboratórios de pesquisa e desenvolvimento; III - recursos humanos diretos; IV - recursos humanos indiretos; V - aquisições de livros e periódicos técnicos; VI - materiais de consumo; VII - viagens; VIII - treinamento; IX - serviços técnicos de terceiros; e X - outros correlatos. § 1º Excetuados os serviços de instalação, para efeito das aplicações previstas no § 7º deste artigo, os gastos de que trata o inciso I do caput deverão ser computados pelos valores da depreciação, da amortização, do aluguel ou da cessão de direito de uso desses recursos, correspondentes ao período da sua utilização na execução das atividades de pesquisa e desenvolvimento. § 2º A cessão de recursos materiais, definitiva ou por pelo menos cinco anos, a instituições de ensino e pesquisa credenciadas pelo CATI, e aos programas a que se refere o § 3º deste artigo, necessária à realização de atividades de pesquisa e desenvolvimento, será computada para a apuração do montante dos gastos, alternativamente: I - pelos seus valores de custo de produção ou aquisição, deduzida a respectiva depreciação acumulada; ou II - por cinqüenta por cento do valor de mercado, mediante laudo de avaliação. § 3º Observado o disposto nos §§ 1º e 2º, poderão ser computados como dispêndio em pesquisa e desenvolvimento os gastos relativos à participação, inclusive na forma de aporte de recursos materiais e financeiros, na execução de programas e projetos de interesse nac ional na área de informática e automação considerados prioritários pelo CATI. § 4º Os gastos mencionados no § 3º poderão ser incluídos nos montantes referidos nos incisos I e II do § 1º do art. 8º, e no § 6º. § 5º Os convênios referidos nos incisos I e II do § 1º do art. 8º deverão contemplar um percentual de até dez por cento do montante a ser gasto em cada projeto, para fins de ressarcimento de custos incorridos pelas instituições de ensino e pesquisa credenciadas pelo CATI e constituição de reserva a ser por elas utilizada em pesquisa e desenvolvimento do setor de tecnologias da informação. § 6º Observadas as aplicações mínimas previstas no § 1º do art. 8º, o complemento de até dois inteiros e sete décimos por cento do percentual fixado no caput do referido artigo poderá ser aplicado em atividades de pesquisa e desenvolvimento realizadas diretamente pelas próprias empresas ou por elas contratadas com outras empresas ou instituições de ensino e pesquisa. § 7º Poderá ser admitida a aplicação dos recursos mencionados nos incisos I e II do § 1º do art. 8º na contratação de projetos de pesquisa e desenvolvimento com empresas vinculadas a incubadoras credenciadas pelo CATI. § 8º Para efeito das aplicações previstas no § 6º deste artigo, na implantação, ampliação ou modernização mencionada no inciso II do caput, no que se refere aos bens imóveis, somente poderão ser computados os valores da respectiva depreciação, correspondentes ao período de utilização do laboratório em atividades de pesquisa e desenvolvimento de que trata o art. 24. § 9º Para efeito das aplicações previstas nos incisos I e II do § 1º do art. 8º, poderão ser computados os valores integrais relativos aos dispêndios de que tratam os incisos I e II do caput, mantendo-se o compromisso da instituição na utilização dos bens assim adquiridos em atividades de P&amp;D até o final do período de depreciação. § 10. As empresas e as instituições de ensino e pesquisa envolvidas na execução de atividades de pesquisa e desenvolvimento, em cumprimento ao disposto no art. 8º, deverão efetuar escrituração contábil específica das operações relativas a tais atividades. § 11. A documentação técnica e contábil relativa às atividades de que trata o § 10 deverá ser mantida pelo prazo mínimo de cinco anos, a contar da data da entrega dos relatórios de que trata o art. 33. § 12. Os resultados das atividades de pesquisa e desenvolvimento, a que se refere o art. 8º, decorrentes dos convênios entre instituições de pesquisa e desenvolvimento e empresas, deverão ser objeto de acordo estabelecido entre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2026-06-17T16:59:44.150Z</dcterms:created>
  <dcterms:modified xsi:type="dcterms:W3CDTF">2026-06-17T16:59:44.150Z</dcterms:modified>
</cp:coreProperties>
</file>

<file path=docProps/custom.xml><?xml version="1.0" encoding="utf-8"?>
<Properties xmlns="http://schemas.openxmlformats.org/officeDocument/2006/custom-properties" xmlns:vt="http://schemas.openxmlformats.org/officeDocument/2006/docPropsVTypes"/>
</file>