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Recurso: </w:t>
      </w:r>
      <w:r>
        <w:t xml:space="preserve">REsp 608.053/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Teori Albino Zavascki</w:t>
      </w:r>
    </w:p>
    <w:p/>
    <w:p>
      <w:r>
        <w:t xml:space="preserve">UTILIZAÇÃO DE INFORMAÇÕES DE MOVIMENTAÇÕES FINANCEIRAS PELAS AUTORIDADES FAZENDÁRIAS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central do presente recurso está relacionada a eventual violação da norma constitucional que assegura o sigilo dos dados bancários (art. 5º, XII, da CF) nos casos da utilização de informações financeiras pelas autoridades fazendárias, para fins de constituição do crédito tributário. Também está sendo debatida a possibilidade da retroatividade da Lei Complementar 105/2001 e da Lei 10.174/2001, em relação a períodos anteriores à vigência das referidas leis. - Efetivamente, o tema relacionado ao caso dos autos foi objeto de inúmeros debates pelos integrantes deste Tribunal Superior. - Entretanto, a Primeira Seção do Superior Tribunal de Justiça, no julgamento dos EREsp 608.053/RS (Rel. Min. Teori Albino Zavascki, DJ de 4.9.2006, p. 219), pacificou o entendimento sobre a questão, com a seguinte ementa: "DIREITO TRIBUTÁRIO. SIGILO BANCÁRIO. LC 105/2001 E LEI 10.174/2001.USO DE DADOS DE MOVIMENTAÇÕES FINANCEIRAS PELAS AUTORIDADES FAZENDÁRIAS. POSSIBILIDADE. CONDIÇÕES. APLICAÇÃO IMEDIATA. PRECEDENTES. 1. A Lei 9.311/1996 ampliou as hipóteses de prestação de informações bancárias (até então restritas - art. 38 da Lei 4.595/64; art. 197, II, do CTN; art. 8º da Lei 8.021/1990), permitindo sua utilização pelo Fisco para fins de tributação, fiscalização e arrecadação da CPMF (art. 11), bem como para instauração de procedimentos fiscalizatórios relativos a qualquer outro tributo (art. 11, § 3º, com a redação da Lei 10.174/01). 2. Também a Lei Complementar 105/2001 , ao estabelecer normas gerais sobre o dever de sigilo bancário, permitiu, sob certas condições, o acesso e utilização, pelas autoridades da administração tributária, a documentos, livros e registros de instituições financeiras, inclusive os referentes a contas de depósitos e aplicações financeiras (arts. 5º e 6º). 3. Está assentado na jurisprudência do STJ que 'a exegese do art. 144, § 1º do Código Tributário Nacional, considerada a natureza formal da norma que permite o cruzamento de dados referentes à arrecadação da CPMF para fins de constituição de crédito relativo a outros tributos, conduz à conclusão da possibilidade da aplicação dos artigos 6º da Lei Complementar 105/2001 e 1º da Lei 10.174/2001 ao ato de lançamento de tributos cujo fato gerador se verificou em exercício anterior à vigência dos citados diplomas legais, desde que a constituição do crédito em si não esteja alcançada pela decadência' e que "inexiste direito adquirido de obstar a fiscalização de negócios tributários, máxime porque, enquanto não extinto o crédito tributário a Autoridade Fiscal tem o dever vinculativo do lançamento em correspondência ao direito de tributar da entidade estatal" (REsp 685.708/ES, 1ª Turma, Min. Luiz Fux, DJ de 20/06/2005. No mesmo sentido: REsp 628.116/PR, 2ª Turma, Min. Castro Meira, DJ de 03/10/2005; AgRg no REsp 669.157/PE, 1ª Turma, Min. Francisco Falcão, DJ de 01/07/2005; REsp 691.601/SC, 2ª Turma, Min. Eliana Calmon, DJ de 21/11/2005. 4. Embargos de divergência a que se dá provimento." - Nas razões do voto condutor, a questão foi analisada com precisão, consignando o ilustre Relator, Ministro Teori Albino Zavascki: "'2.Eis, em linhas gerais, a evolução legislativa sobre os limites do sigilo das operações bancárias: Lei 4.595/64 'Art. 38 - As instituições financeiras conservarão sigilo em suas operações ativas e passivas e serviços prestados. § 1º As informações e esclarecimentos ordenados pelo Poder Judiciário, prestados pelo Banco Central da República do Brasil ou pelas instituições financeiras, e a exibição de livros e documentos em Juízo, se revestirão sempre do mesmo caráter sigiloso, só podendo a eles ter acesso as partes legítimas na causa, que deles não poderão servir-se para fins estranhos à mesma. § 2º O Banco Central da República do Brasil e as instituições financeiras públicas prestarão informações ao Poder Legislativo, podendo, havendo relevantes motivos, solicitar sejam mantidas em reserva ou sigilo. § 3º As Comissões Parlamentares de Inquérito, no exercício da competência constitucional e legal de ampla investigação (art. 53 da Constituição Federal e Lei nº 1579, de 18 de março de 1952), obterão as informações que necessitarem das instituições financeiras, inclusive através do Banco Central da República do Brasil. § 4º Os pedidos de informações a que se referem os §§ 2º e 3º, deste artigo, deverão ser aprovados pelo Plenário da Câmara dos Deputados ou do Senado Federal e, quando se tratar de Comissão Parlamentar de Inquérito, pela maioria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informações financeiras pelas autoridades fazendárias não viola o sigilo de dados bancários, em face do que dispõe não só o Código Tributário Nacional (art. 144, § 1º), mas também a Lei 9.311/96 (art. 11, § 3º, com a redação introduzida pela Lei 10.174/2001) e a Lei Complementar 105/2001 (arts. 5º e 6º), inclusive podendo ser efetuada em relação a períodos anteriores à vigência das referidas leis.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2026-07-28T00:18:05.804Z</dcterms:created>
  <dcterms:modified xsi:type="dcterms:W3CDTF">2026-07-28T00:18:05.804Z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