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LEI 11.354 DE 19-10-2006</w:t>
      </w:r>
    </w:p>
    <w:p/>
    <w:p>
      <w:r>
        <w:rPr>
          <w:b/>
          <w:bCs/>
        </w:rPr>
        <w:t xml:space="preserve">Recurso: </w:t>
      </w:r>
      <w:r>
        <w:t xml:space="preserve">REsp 608.053/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Teori Albino Zavascki</w:t>
      </w:r>
    </w:p>
    <w:p/>
    <w:p>
      <w:r>
        <w:t xml:space="preserve">UTILIZAÇÃO DE INFORMAÇÕES DE MOVIMENTAÇÕES FINANCEIRAS PELAS AUTORIDADES FAZENDÁRIAS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central do presente recurso está relacionada a eventual violação da norma constitucional que assegura o sigilo dos dados bancários (art. 5º, XII, da CF) nos casos da utilização de informações financeiras pelas autoridades fazendárias, para fins de constituição do crédito tributário. Também está sendo debatida a possibilidade da retroatividade da Lei Complementar 105/2001 e da Lei 10.174/2001, em relação a períodos anteriores à vigência das referidas leis. - Efetivamente, o tema relacionado ao caso dos autos foi objeto de inúmeros debates pelos integrantes deste Tribunal Superior. - Entretanto, a Primeira Seção do Superior Tribunal de Justiça, no julgamento dos EREsp 608.053/RS (Rel. Min. Teori Albino Zavascki, DJ de 4.9.2006, p. 219), pacificou o entendimento sobre a questão, com a seguinte ementa: "DIREITO TRIBUTÁRIO. SIGILO BANCÁRIO. LC 105/2001 E LEI 10.174/2001.USO DE DADOS DE MOVIMENTAÇÕES FINANCEIRAS PELAS AUTORIDADES FAZENDÁRIAS. POSSIBILIDADE. CONDIÇÕES. APLICAÇÃO IMEDIATA. PRECEDENTES. 1. A Lei 9.311/1996 ampliou as hipóteses de prestação de informações bancárias (até então restritas - art. 38 da Lei 4.595/64; art. 197, II, do CTN; art. 8º da Lei 8.021/1990), permitindo sua utilização pelo Fisco para fins de tributação, fiscalização e arrecadação da CPMF (art. 11), bem como para instauração de procedimentos fiscalizatórios relativos a qualquer outro tributo (art. 11, § 3º, com a redação da Lei 10.174/01). 2. Também a Lei Complementar 105/2001 , ao estabelecer normas gerais sobre o dever de sigilo bancário, permitiu, sob certas condições, o acesso e utilização, pelas autoridades da administração tributária, a documentos, livros e registros de instituições financeiras, inclusive os referentes a contas de depósitos e aplicações financeiras (arts. 5º e 6º). 3. Está assentado na jurisprudência do STJ que 'a exegese do art. 144, § 1º do Código Tributário Nacional, considerada a natureza formal da norma que permite o cruzamento de dados referentes à arrecadação da CPMF para fins de constituição de crédito relativo a outros tributos, conduz à conclusão da possibilidade da aplicação dos artigos 6º da Lei Complementar 105/2001 e 1º da Lei 10.174/2001 ao ato de lançamento de tributos cujo fato gerador se verificou em exercício anterior à vigência dos citados diplomas legais, desde que a constituição do crédito em si não esteja alcançada pela decadência' e que "inexiste direito adquirido de obstar a fiscalização de negócios tributários, máxime porque, enquanto não extinto o crédito tributário a Autoridade Fiscal tem o dever vinculativo do lançamento em correspondência ao direito de tributar da entidade estatal" (REsp 685.708/ES, 1ª Turma, Min. Luiz Fux, DJ de 20/06/2005. No mesmo sentido: REsp 628.116/PR, 2ª Turma, Min. Castro Meira, DJ de 03/10/2005; AgRg no REsp 669.157/PE, 1ª Turma, Min. Francisco Falcão, DJ de 01/07/2005; REsp 691.601/SC, 2ª Turma, Min. Eliana Calmon, DJ de 21/11/2005. 4. Embargos de divergência a que se dá provimento." - Nas razões do voto condutor, a questão foi analisada com precisão, consignando o ilustre Relator, Ministro Teori Albino Zavascki: "'2.Eis, em linhas gerais, a evolução legislativa sobre os limites do sigilo das operações bancárias: Lei 4.595/64 'Art. 38 - As instituições financeiras conservarão sigilo em suas operações ativas e passivas e serviços prestados. § 1º As informações e esclarecimentos ordenados pelo Poder Judiciário, prestados pelo Banco Central da República do Brasil ou pelas instituições financeiras, e a exibição de livros e documentos em Juízo, se revestirão sempre do mesmo caráter sigiloso, só podendo a eles ter acesso as partes legítimas na causa, que deles não poderão servir-se para fins estranhos à mesma. § 2º O Banco Central da República do Brasil e as instituições financeiras públicas prestarão informações ao Poder Legislativo, podendo, havendo relevantes motivos, solicitar sejam mantidas em reserva ou sigilo. § 3º As Comissões Parlamentares de Inquérito, no exercício da competência constitucional e legal de ampla investigação (art. 53 da Constituição Federal e Lei nº 1579, de 18 de março de 1952), obterão as informações que necessitarem das instituições financeiras, inclusive através do Banco Central da República do Brasil. § 4º Os pedidos de informações a que se referem os §§ 2º e 3º, deste artigo, deverão ser aprovados pelo Plenário da Câmara dos Deputados ou do Senado Federal e, quando se tratar de Comissão Parlamentar de Inquérito, pela maioria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informações financeiras pelas autoridades fazendárias não viola o sigilo de dados bancários, em face do que dispõe não só o Código Tributário Nacional (art. 144, § 1º), mas também a Lei 9.311/96 (art. 11, § 3º, com a redação introduzida pela Lei 10.174/2001) e a Lei Complementar 105/2001 (arts. 5º e 6º), inclusive podendo ser efetuada em relação a períodos anteriores à vigência das referidas leis.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2026-10-26T02:21:08.455Z</dcterms:created>
  <dcterms:modified xsi:type="dcterms:W3CDTF">2026-10-26T02:21:08.455Z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