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ADMINISTRATIVO</w:t>
      </w:r>
    </w:p>
    <w:p>
      <w:r>
        <w:rPr>
          <w:i/>
          <w:iCs/>
          <w:color w:val="666666"/>
        </w:rPr>
        <w:t xml:space="preserve">LEI 9.784 DE 29-01-1999</w:t>
      </w:r>
    </w:p>
    <w:p/>
    <w:p/>
    <w:p>
      <w:r>
        <w:t xml:space="preserve">02. LEIS 9.635/98, 8.666/93 E 11.124/2005 — DECRETOS-LEIS 9.760/46. 271/67 E 1.876/81 - IMÓVEIS DA UNIÃO - REGULARIZAÇÃO FUNDIÁRIA DE INTERESSE SOCIAL</w:t>
      </w:r>
    </w:p>
    <w:p/>
    <w:p>
      <w:pPr>
        <w:pStyle w:val="Heading2"/>
      </w:pPr>
      <w:r>
        <w:rPr>
          <w:b/>
          <w:bCs/>
        </w:rPr>
        <w:t xml:space="preserve">Ementa</w:t>
      </w:r>
    </w:p>
    <w:p>
      <w:r>
        <w:t xml:space="preserve">Art. 10. A alienação de bens imóveis do Fundo do Regime Geral de Previdência Social desnecessários ou não vinculados às suas atividades operacionais será feita mediante leilão público, observadas as seguintes condições: I - o preço mínimo inicial de venda será fixado com base no valor de mercado do imóvel estabelecido em avaliação elaborada pelo Instituto Nacional do Seguro Social - INSS ou por meio da contratação de serviços especializados de terceiros, cuja validade será de doze meses, observadas as normas aplicáveis da Associação Brasileira de Normas Técnicas (ABNT); II - não havendo lance compatível com o valor mínimo inicial na primeira oferta, os imóveis deverão ser novamente disponibilizados para alienação por valor correspondente a oitenta por cento do valor mínimo inicial; III - caso permaneça a ausência de interessados na aquisição em segunda oferta, os imóveis deverão ser novamente disponibilizados para alienação com valor igual a sessenta por cento do valor mínimo inicial; IV - na hipótese de ocorrer o previsto nos incisos II e III, tais procedimentos de alienação acontecerão na mesma data e na seqüência do leilão realizado pelo valor mínimo inicial; V - o leilão poderá ser realizado em duas fases: a) na primeira fase, os lances serão entregues ao leiloeiro em envelopes fechados, os quais serão abertos no início do pregão; e b) a segunda fase ocorrerá por meio de lances sucessivos à viva voz entre os licitantes cujas propostas apresentem uma diferença igual ou inferior a dez por cento em relação à maior oferta apurada na primeira fase; VI - os licitantes apresentarão propostas ou lances distintos para cada imóvel; VII - o arrematante pagará, no ato do pregão, sinal correspondente a, no mínimo, dez por cento do valor da arrematação, complementando o preço no prazo e nas condições previstas no edital, sob pena de perder, em favor do Fundo do Regime Geral de Previdência Social, o valor correspondente ao sinal e, e m favor do leiloeiro, se for o caso, a respectiva comissão; VIII - o leilão público será realizado por leiloeiro oficial ou por servidor especialmente designado; IX - quando o leilão público for realizado por leiloeiro oficial, a respectiva comissão será, na forma do regulamento, de até cinco por cento do valor da arrematação e será paga pelo arrematante, juntamente com o sinal; e X - demais condições previstas no edital de licitação. Art. 11. Os bens imóveis do Fundo do Regime Geral de Previdência Social poderão ser alienados diretamente à União, Distrito Federal, Estados, Municípios e aos beneficiários de programas de regularização fundiária ou de provisão habitacional de interesse social. § 1º Na alienação aos beneficiários de programas referidos no caput, deverão ser observadas as regras fixadas pelo Ministério da Previdência Social. § 2º Somente poderão ser alienados diretamente aos beneficiários dos programas de regularização fundiária ou provisão habitacional de interesse social os imóveis que tenham sido objeto de praceamento sem arrematação nos termos do art. 10. § 3º Os imóveis de que trata o § 2º serão alienados pelo valor de viabilidade econômica do programa habitacional interessado em adquiri-lo. § 4º A alienação será realizada no âmbito do programa habitacional de interesse social, sendo responsabilidade do gestor do programa estabelecer as condições de sua operacionalização, na forma estabelecida pelo órgão federal responsável pelas políticas setoriais de habitação. § 5º A operacionalização será efetivada nos termos do § 1º, observada a celebração de instrumento de cooperação específico entre o Ministério da Previdência Social e o respectivo gestor do programa. § 6º A União, no prazo de até cinco anos, compensará financeiramente o Fundo do Regime Geral de Previdência Social, para os fins do art. 61 da Lei nº 8.212, de 24 de julho de 1991, pelos imóveis que lhe for em alienados na forma do caput, observada a avaliação prévia dos referidos imóveis nos termos da legislação aplicável. Art. 12. Os imóveis não-operacionais da Rede Ferroviária Federal S.A. - em liquidação poderão ser alienados diretamente à União, Distrito Federal, Estados, Municípios e aos beneficiários de programas de regularização fundiária ou de provisão habitacional de interesse social. § 1º São considerados imóveis não-operacionais, para fins deste artigo, aqueles não destinados à operacionalização das linhas de transporte ferroviário, à preservação do patrimônio histórico e cultural e à preservação ambiental. § 2º Na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2026-07-28T02:46:00.600Z</dcterms:created>
  <dcterms:modified xsi:type="dcterms:W3CDTF">2026-07-28T02:46:00.600Z</dcterms:modified>
</cp:coreProperties>
</file>

<file path=docProps/custom.xml><?xml version="1.0" encoding="utf-8"?>
<Properties xmlns="http://schemas.openxmlformats.org/officeDocument/2006/custom-properties" xmlns:vt="http://schemas.openxmlformats.org/officeDocument/2006/docPropsVTypes"/>
</file>