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LEI 9.784 DE 29-01-1999</w:t>
      </w:r>
    </w:p>
    <w:p/>
    <w:p/>
    <w:p>
      <w:r>
        <w:t xml:space="preserve">02. BIO MATA ATLÂNTICA — VEGETAÇÃO NATIVA - UTILIZAÇÃO E PROTEÇÃO DA VEGETAÇÃO</w:t>
      </w:r>
    </w:p>
    <w:p/>
    <w:p>
      <w:pPr>
        <w:pStyle w:val="Heading2"/>
      </w:pPr>
      <w:r>
        <w:rPr>
          <w:b/>
          <w:bCs/>
        </w:rPr>
        <w:t xml:space="preserve">Ementa</w:t>
      </w:r>
    </w:p>
    <w:p>
      <w:r>
        <w:t xml:space="preserve">TÍTULO IV DOS INCENTIVOS ECONÔMICOS Art. 33. O poder público, sem prejuízo das obrigações dos proprietários e posseiros estabelecidas na legislação ambiental, estimulará, com incentivos econômicos, a proteção e o uso sustentável do Bioma Mata Atlântica. § 1º Na regulamentação dos incentivos econômicos ambientais, serão observadas as seguintes características da área beneficiada: I - a importância e representatividade ambientais do ecossistema e da gleba; II - a existência de espécies da fauna e flora ameaçadas de extinção; III - a relevância dos recursos hídricos; IV - o valor paisagístico, estético e turístico; V - o respeito às obrigações impostas pela legislação ambiental; VI - a capacidade de uso real e sua produtividade atual. § 2º Os incentivos de que trata este Título não excluem ou restringem outros benefícios, abatimentos e deduções em vigor, em especial as doações a entidades de utilidade pública efetuadas por pessoas físicas ou jurídicas. Art. 34. As infrações dos dispositivos que regem os benefícios econômicos ambientais, sem prejuízo das sanções penais e administrativas cabíveis, sujeitarão os responsáveis a multa civil de 3 (três) vezes o valor atualizado recebido, ou do imposto devido em relação a cada exercício financeiro, além das penalidades e demais acréscimos previstos na legislação fiscal. § 1º Para os efeitos deste artigo, considera-se solidariamente responsável por inadimplência ou irregularidade a pessoa física ou jurídica doadora ou propositora de projeto ou proposta de benefício. § 2º A existência de pendências ou irregularidades na execução de projetos de proponentes no órgão competente do Sisnama suspenderá a análise ou concessão de novos incentivos, até a efetiva regularização. Art. 35. A conservação, em imóvel rural ou urbano, da vegetação primária ou da vegetação secundária em qualquer estágio de regeneração do Bioma Mata Atlân tica cumpre função social e é de interesse público, podendo, a critério do proprietário, as áreas sujeitas à restrição de que trata esta Lei ser computadas para efeito da Reserva Legal e seu excedente utilizado para fins de compensação ambiental ou instituição de Cota de Reserva Ambiental - CRA. (Redação dada pela Lei 12.651/2012) Parágrafo único. Ressalvadas as hipóteses previstas em lei, as áreas de preservação permanente não integrarão a reserva legal. CAPÍTULO I DO FUNDO DE RESTAURAÇÃO DO BIOMA MATA ATLÂNTICA Art. 36. Fica instituído o Fundo de Restauração do Bioma Mata Atlântica destinado ao financiamento de projetos de restauração ambiental e de pesquisa científica. § 1º (VETADO) § 2º (VETADO) § 3º (VETADO) Art. 37. Constituirão recursos do Fundo de que trata o art. 36 desta Lei: I - dotações orçamentárias da União; II - recursos resultantes de doações, contribuições em dinheiro, valores, bens móveis e imóveis, que venha a receber de pessoas físicas e jurídicas, nacionais ou internacionais; III - rendimentos de qualquer natureza, que venha a auferir como remuneração decorrente de aplicações do seu patrimônio; IV - outros, destinados em lei. Art. 38. Serão beneficiados com recursos do Fundo de Restauração do Bioma Mata Atlântica os projetos que envolvam conservação de remanescentes de vegetação nativa, pesquisa científica ou áreas a serem restauradas, implementados em Municípios que possuam plano municipal de conservação e recuperação da Mata Atlântica, devidamente aprovado pelo Conselho Municipal de Meio Ambiente. § 1º Terão prioridade de apoio os projetos destinados à conservação e recuperação das áreas de preservação permanente, reservas legais, reservas particulares do patrimônio natural e áreas do entorno de unidades de conservação. § 2º Os projetos poderão beneficiar áreas públicas e privadas e serão executados por órgãos público s, instituições acadêmicas públicas e organizações da sociedade civil de interesse público que atuem na conservação, restauração ou pesquisa científica no Bioma Mata Atlântica. CAPÍTULO II DA SERVIDÃO AMBIENTAL Art. 39. (VETADO) Art. 40. (VETADO) CAPÍTULO III DOS INCENTIVOS CREDITÍCIOS Art. 41. O proprietário ou posseiro que tenha vegetação primária ou secundária em estágios avançado e médio de regeneração do Bioma Mata Atlântica receberá das instituições financeiras benefícios creditícios, entre os quais: I - prioridade na concessão de crédito agrícola, para os pequenos produtores rurais e populações tradicionais; II - (VETADO) III - (VETADO) Parágrafo único. Os critérios, condições e mecanismos de controle dos benefícios ref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2026-07-28T01:53:17.677Z</dcterms:created>
  <dcterms:modified xsi:type="dcterms:W3CDTF">2026-07-28T01:53:17.677Z</dcterms:modified>
</cp:coreProperties>
</file>

<file path=docProps/custom.xml><?xml version="1.0" encoding="utf-8"?>
<Properties xmlns="http://schemas.openxmlformats.org/officeDocument/2006/custom-properties" xmlns:vt="http://schemas.openxmlformats.org/officeDocument/2006/docPropsVTypes"/>
</file>