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LOTERIAS FEDERAL E ESPORTIVA</w:t>
      </w:r>
    </w:p>
    <w:p/>
    <w:p>
      <w:r>
        <w:rPr>
          <w:b/>
          <w:bCs/>
        </w:rPr>
        <w:t xml:space="preserve">Recurso: </w:t>
      </w:r>
      <w:r>
        <w:t xml:space="preserve">re 1</w:t>
      </w:r>
    </w:p>
    <w:p/>
    <w:p>
      <w:r>
        <w:t xml:space="preserve">TRIBUTOS NO ÂMBITO DOS ESTADOS E DO DISTRITO FEDERAL — INCIDÊNCIA - LEI 10.482/2002 - REVOGA</w:t>
      </w:r>
    </w:p>
    <w:p/>
    <w:p>
      <w:pPr>
        <w:pStyle w:val="Heading2"/>
      </w:pPr>
      <w:r>
        <w:rPr>
          <w:b/>
          <w:bCs/>
        </w:rPr>
        <w:t xml:space="preserve">Ementa</w:t>
      </w:r>
    </w:p>
    <w:p>
      <w:r>
        <w:t xml:space="preserve">LEI Nº 11.429, DE 26 DE DEZEMBRO DE 2006. Dispõe sobre os depósitos judiciais de tributos, no âmbito dos Estados e do Distrito Federal; revoga a Lei nº 10.482, de 3 de julho de 2002; e dá outras providências. O PRESIDENTE DA REPÚBLICA Faço saber que o Congresso Nacional decreta e eu sanciono a seguinte Lei: Art. 1º Os depósitos judiciais em dinheiro referentes a tributos e seus acessórios, de competência dos Estados e do Distrito Federal, inclusive os inscritos em dívida ativa, serão efetuados em instituição financeira oficial da União ou do Estado, mediante a utilização de instrumento que identifique sua natureza tributária. § 1º Os Estados e o Distrito Federal poderão instituir fundo de reserva destinado a garantir a restituição da parcela dos depósitos referidos no caput deste artigo que lhes seja repassada nos termos desta Lei. § 2º Ao Estado e ao Distrito Federal que instituir o fundo de reserva de que trata o § 1º deste artigo será repassada pela instituição financeira referida no caput deste artigo a parcela correspondente a 70% (setenta por cento) do valor dos depósitos de natureza tributária nela realizados. § 3º A parcela dos depósitos não repassada nos termos do § 2º deste artigo será mantida na instituição financeira recebedora, que a remunerará segundo os critérios originalmente atribuídos aos depósitos. Art. 2º A habilitação do Estado ou do Distrito Federal ao recebimento das transferências referidas no § 2º do art. 1º desta Lei fica condicionada à apresentação perante o órgão jurisdicional responsável pelo julgamento dos litígios, aos quais se refiram os depósitos, de termo de compromisso firmado pelo Secretário Estadual ou Distrital de Fazenda que preveja: I - a manutenção do fundo de reserva na instituição financeira responsável pelo repasse das parcelas referidas no § 2º do art. 1º desta Lei; II - a destinação automática ao fundo de reserva do valor correspondente à parcela dos depósitos judiciais mantida na instituição financeira nos termos do § 3º do art. 1º desta Lei, condição esta a ser observada a cada transferência recebida na forma do § 2º do art. 1º desta Lei; III - a manutenção no fundo de reserva de saldo jamais inferior ao maior dos seguintes valores: a) o montante equivalente à parcela dos depósitos judiciais mantida na instituição financeira nos termos do § 3º do art. 1º desta Lei, acrescida da remuneração que lhe foi originalmente atribuída; b) a diferença entre a soma dos 5 (cinco) maiores depósitos efetuados nos termos do art. 1º desta Lei e a soma das parcelas desses depósitos mantidas na instituição financeira na forma do § 3º do art. 1º desta Lei, ambas acrescidas da remuneração que lhes foi originalmente atribuída; IV - a autorização para a movimentação do fundo de reserva para os fins do disposto nos arts. 4º e 6º desta Lei; e V - a recomposição do fundo de reserva pelo Estado ou Distrito Federal, em até 48 (quarenta e oito) horas, após comunicação da instituição financeira, sempre que o seu saldo estiver abaixo dos limites estabelecidos no inciso III do caput deste artigo. § 1º Os fundos de reserva de que trata o § 1º do art. 1º desta Lei terão remuneração de juros equivalente à taxa referencial do Sistema Especial de Liquidação e de Custódia - SELIC para títulos federais. § 2º Compete à instituição financeira gestora do fundo de reserva de que trata este artigo manter escrituração individualizada para cada depósito efetuado na forma do art. 1º desta Lei, discriminando: I - o valor total do depósito, acrescido da remuneração que lhe foi originalmente atribuída; II - o valor da parcela do depósito mantido na instituição financeira, nos termos do § 3º do art. 1º desta Lei, acrescida da remuneração que lhe foi originalmente atribuída; e III - o montante do depósito transferido ao fundo de reserva nos termos do § 1º do art. 2º desta Lei, acrescido da remuneração que lhe foi originalmente atribuída. Art. 3º Os recursos repassados na forma desta Lei aos Estados ou ao Distrito Federal, ressalvados os destinados ao fundo de reserva de que trata o § 1º do art. 1º desta Lei, serão aplicados, exclusivamente, no pagamento: I - de precatórios judiciais de qualquer natureza; II - da dívida fundada do Estado ou do Distrito Federal. Parágrafo único. Na hipótese de previsão na lei orçamentária estadual ou distrital de dotações suficientes para o pagamento da totalidade das despesas referidas nos incisos I e II do caput deste artigo exigíveis no exercício, o valor excedente dos repasses de que 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2026-07-28T00:08:37.615Z</dcterms:created>
  <dcterms:modified xsi:type="dcterms:W3CDTF">2026-07-28T00:08:37.615Z</dcterms:modified>
</cp:coreProperties>
</file>

<file path=docProps/custom.xml><?xml version="1.0" encoding="utf-8"?>
<Properties xmlns="http://schemas.openxmlformats.org/officeDocument/2006/custom-properties" xmlns:vt="http://schemas.openxmlformats.org/officeDocument/2006/docPropsVTypes"/>
</file>