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ICMS</w:t>
      </w:r>
    </w:p>
    <w:p>
      <w:r>
        <w:rPr>
          <w:i/>
          <w:iCs/>
          <w:color w:val="666666"/>
        </w:rPr>
        <w:t xml:space="preserve">PROVEDOR DE ACESSO A INTERNET</w:t>
      </w:r>
    </w:p>
    <w:p/>
    <w:p>
      <w:r>
        <w:rPr>
          <w:b/>
          <w:bCs/>
        </w:rPr>
        <w:t xml:space="preserve">Recurso: </w:t>
      </w:r>
      <w:r>
        <w:t xml:space="preserve">RESP 456.650</w:t>
      </w:r>
    </w:p>
    <w:p/>
    <w:p>
      <w:r>
        <w:t xml:space="preserve">PRESTAÇÃO DE SERVIÇO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ICMS não incide no serviço dos provedores de acesso à Internet. Precedentes: ERESP 456.650 PR 2003/0223462-0 DECISÃO: 11-05-2005 DJ DATA: 20-03-2006 PG: 181 RESP 511.390 MG 2003/0003249-1 DECISÃO: 19-05-2005 DJ DATA: 19-12-2005 PG: 213 RESP 736.607 PR 2005/0031292-5 DECISÃO: 25-10-2005 DJ DATA: 19-12-2005 PG: 253 RET VOL.: 47 PG: 76 RESP 453.107 PR 2002/0094632-1 DECISÃO: 14-02-2006 DJ DATA: 13-03-2006 PG: 187 RESP 745.534 RS 2005/0069393-2 DECISÃO: 09-03-2006 DJ DATA: 27-03-2006 PG: 201 RESP 456.650 PR 2002/0099939-5 DECISÃO: 24-06-2003 DJ DATA: 08-09-2003 PG: 291 RDDT VOL.: 98 PG: 148 RDR VOL.: 28 PG: 288 RSTJ VOL.: 186 PG: 223 RTFP VOL.: 52 PG: 311 Data do Julgamento: 13-12-2006 DJ de 14-02-2007, pág. 246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2026-10-26T05:36:27.797Z</dcterms:created>
  <dcterms:modified xsi:type="dcterms:W3CDTF">2026-10-26T05:36:27.797Z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