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IMOBILIÁRIO</w:t>
      </w:r>
    </w:p>
    <w:p>
      <w:r>
        <w:rPr>
          <w:i/>
          <w:iCs/>
          <w:color w:val="666666"/>
        </w:rPr>
        <w:t xml:space="preserve">DESPEJO POR FALTA DE PAGAMENTO</w:t>
      </w:r>
    </w:p>
    <w:p/>
    <w:p>
      <w:r>
        <w:rPr>
          <w:b/>
          <w:bCs/>
        </w:rPr>
        <w:t xml:space="preserve">Recurso: </w:t>
      </w:r>
      <w:r>
        <w:t xml:space="preserve">re 20</w:t>
      </w:r>
    </w:p>
    <w:p/>
    <w:p>
      <w:r>
        <w:t xml:space="preserve">DÍVIDAS — ALONGAMENTO - DISPÕE SOBRE</w:t>
      </w:r>
    </w:p>
    <w:p/>
    <w:p>
      <w:pPr>
        <w:pStyle w:val="Heading2"/>
      </w:pPr>
      <w:r>
        <w:rPr>
          <w:b/>
          <w:bCs/>
        </w:rPr>
        <w:t xml:space="preserve">Ementa</w:t>
      </w:r>
    </w:p>
    <w:p>
      <w:r>
        <w:t xml:space="preserve">LEI Nº 9.866, DE 09 DE NOVEMBRO DE 1999 Dispõe sobre o alongamento de dívidas originárias de crédito rural, de que trata a Lei nº 9.138, de 29 de novembro de 1995, e de dívidas para com o Fundo de Defesa da Economia Cafeeira - Funcafé, instituído pelo Decreto-Lei nº 2.295, de 21 de novembro de 1986, que foram reescalonadas no exercício de 1997, das operações de custeio e colheita da safra 1997/1998, à luz de resolução do Conselho Monetário Nacional, e dá outras providências. O Presidente da República Faço saber que o Congresso Nacional decreta e eu sanciono a seguinte Lei: Art. 1° Os incisos I e V do § 5° do art. 5° da Lei n° 9.138, de 29 de novembro de 1995, passam a vigorar com a seguinte redação: "Art. 5° ............................................................................................................... .................................. § 5° ............................................................................................................... .................................. I - prestações anuais, iguais e sucessivas, vencendo a primeira em 31 de outubro de 1997, admitidos ajustes no cronograma de retorno das operações alongadas e adoção de bônus de adimplência nas prestações, conforme o estabelecido nesta Lei e a devida regulamentação do Conselho Monetário Nacional; (NR) ............................................................................................................... .................................. V - a critério das partes, caso o mutuário comprove dificuldade de pagamento de seu débito nas condições supra indicadas, o prazo de vencimento da operação poderá ser estendido até o máximo de dez anos, passando a primeira prestação a vencer em 31 de outubro de 1998, sujeitando-se, ainda, ao disposto na parte final do inciso I deste parágrafo, autorizados os seguintes critérios e condições de renegociação: (NR) a) prorrogação das parcelas vincendas nos exercícios de 1999 e 2000, para as operações de responsabilidade de um mesmo mutuário, cujo montante dos saldos devedores seja, em 31 de julho de 1999, inferior a quinze mil reais; b) nos casos em que as prestações de um mesmo mutuário totalizem saldo devedor superior a quinze mil reais, pagamento de dez por cento e quinze por cento, respectivamente, das prestações vencíveis nos exercícios de 1999 e 2000, e prorrogação do restante para o primeiro e segundo ano subsequente ao do vencimento da última parcela anteriormente ajustada; c) o pagamento referente à prestação vencível em 31 de outubro de 1999 fica prorrogado para 31 de dezembro do mesmo ano, mantendo-se os encargos de normalidade; d) o bônus de adimplência a que se refere o inciso I deste parágrafo, será aplicado sobre cada prestação paga até a data do respectivo vencimento e será equivalente ao desconto de: 1) trinta por cento, se a parcela da dívida for igual ou inferior a cinquenta mil reais; 2) trinta por cento até o valor de cinquenta mil reais e quinze por cento sobre o valor excedente a cinquenta mil reais, se a parcela da dívida for superior a esta mesma importância; ............................................................................................................... .................................." Art. 2° O art. 5° da Lei n° 9.138, de 1995, passa a vigorar acrescido dos seguintes parágrafos: "§ 6°-A. Na renegociação da parcela a que se refere o § 6°, o Tesouro Nacional efetuará, mediante declaração de responsabilidade dos valores atestados pelas instituições financeiras, o pagamento relativo ao rebate de até dois pontos percentuais ao ano sobre a taxa de juros, aplicado a partir de 24 de agosto de 1999, para que não incidam taxas de juros superiores aos novos patamares estabelecidos pelo Conselho Monetário Nacional para essa renegociação, não podendo da aplicação do rebate resultar taxa de juros inferior a seis por cento ao ano, inclusive nos casos já renegociados, cabendo a prática de taxas inferiores sem o citado rebate. § 6°-B. As dívidas originárias de crédito rural que tenham sido contratadas entre 20 de junho de 1995 e 31 de dezembro de 1997 e contenham índice de atualização monetária, bem como aquelas enquadráveis no Programa de Revitalização de Cooperativas de Produção Agropecuária - Recoop, poderão ser renegociadas segundo o que estabelecem os §§ 6°-A e 6°-C deste artigo. § 6°-C. As instituições integrantes do Sistema Nacional de Crédito Rural - SNCR, na renegociação da parcela a que se referem os §§ 6°, 6°-A e 6°-B, a seu exclusivo critério,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2026-07-28T00:08:58.525Z</dcterms:created>
  <dcterms:modified xsi:type="dcterms:W3CDTF">2026-07-28T00:08:58.525Z</dcterms:modified>
</cp:coreProperties>
</file>

<file path=docProps/custom.xml><?xml version="1.0" encoding="utf-8"?>
<Properties xmlns="http://schemas.openxmlformats.org/officeDocument/2006/custom-properties" xmlns:vt="http://schemas.openxmlformats.org/officeDocument/2006/docPropsVTypes"/>
</file>