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FORNECIMENTO DE MEDICAMENTO</w:t>
      </w:r>
    </w:p>
    <w:p/>
    <w:p/>
    <w:p>
      <w:r>
        <w:t xml:space="preserve">125. EXECUÇÃO FISCAL — REQUISITOS PREVISTOS NA LEI 6.830/80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125 "Na execução fiscal não se exigirá prova da exata indicação do endereço do devedor, cópia do procedimento administrativo e da prova da entrega ao contribuinte da notificação do tributo, requisitos previstos na Lei nº 6.830/80". EMENTÁRIO FORENSE. Fevereiro, 2007. Ano LIX. Nº 699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2026-07-28T00:45:55.654Z</dcterms:created>
  <dcterms:modified xsi:type="dcterms:W3CDTF">2026-07-28T00:45:55.654Z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