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Salim José Chalub</w:t>
      </w:r>
    </w:p>
    <w:p/>
    <w:p>
      <w:r>
        <w:t xml:space="preserve">124. REPETIÇÃO DE INDÉBITO TRIBUTÁRIO — LEI DECLARADA INCONSTITUCIONAL - PRESCRIÇÃO QUINQUENAL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124 "A pretensão de repetição de indébito tributário ainda que fundada em inconstitucionalidade de lei, prescreve em cinco anos". Referência: Súmula da Jurisprudência Predominante nº. 2006.146.00002 - Julgamento em 11/12/2006 - Relator: Desembargador Salim José Chalub. Votação unânime.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2026-07-28T00:42:08.111Z</dcterms:created>
  <dcterms:modified xsi:type="dcterms:W3CDTF">2026-07-28T00:42:08.111Z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