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Relator: </w:t>
      </w:r>
      <w:r>
        <w:t xml:space="preserve">Salim José Chalub</w:t>
      </w:r>
    </w:p>
    <w:p/>
    <w:p>
      <w:r>
        <w:t xml:space="preserve">124. REPETIÇÃO DE INDÉBITO TRIBUTÁRIO — LEI DECLARADA INCONSTITUCIONAL - PRESCRIÇÃO QUINQUENAL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124 "A pretensão de repetição de indébito tributário ainda que fundada em inconstitucionalidade de lei, prescreve em cinco anos". Referência: Súmula da Jurisprudência Predominante nº. 2006.146.00002 - Julgamento em 11/12/2006 - Relator: Desembargador Salim José Chalub. Votação unânime.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2026-10-26T03:27:01.721Z</dcterms:created>
  <dcterms:modified xsi:type="dcterms:W3CDTF">2026-10-26T03:27:01.721Z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