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Relator: </w:t>
      </w:r>
      <w:r>
        <w:t xml:space="preserve">Cássia Medeiros</w:t>
      </w:r>
    </w:p>
    <w:p/>
    <w:p>
      <w:r>
        <w:t xml:space="preserve">122. UNIÕES ESTÁVEIS CONCOMITANTES — NÃO RECONHECIMENTO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122 "É inadmissível o reconhecimento de uniões estáveis concomitantes". Referência: Súmula da Jurisprudência Predominante nº. 2006.146.00005 - Julgamento em 21/12/2006 - Votação: unânime - Relator: Desembargadora Cássia Medeiros.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2026-10-26T02:22:44.686Z</dcterms:created>
  <dcterms:modified xsi:type="dcterms:W3CDTF">2026-10-26T02:22:44.686Z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