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Relator: </w:t>
      </w:r>
      <w:r>
        <w:t xml:space="preserve">Cássia Medeiros</w:t>
      </w:r>
    </w:p>
    <w:p/>
    <w:p>
      <w:r>
        <w:t xml:space="preserve">122. UNIÕES ESTÁVEIS CONCOMITANTES — NÃO RECONHECIMENTO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122 "É inadmissível o reconhecimento de uniões estáveis concomitantes". Referência: Súmula da Jurisprudência Predominante nº. 2006.146.00005 - Julgamento em 21/12/2006 - Votação: unânime - Relator: Desembargadora Cássia Medeiros. EMENTÁRIO FORENSE. Fevereiro, 2007. Ano LIX. Nº 699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2026-07-28T00:27:53.100Z</dcterms:created>
  <dcterms:modified xsi:type="dcterms:W3CDTF">2026-07-28T00:27:53.100Z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