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Relator: </w:t>
      </w:r>
      <w:r>
        <w:t xml:space="preserve">Marcus Tullius Alves</w:t>
      </w:r>
    </w:p>
    <w:p/>
    <w:p>
      <w:r>
        <w:t xml:space="preserve">120. EXECUÇÃO DE ALIMENTOS —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120 "A competência para conhecer de execução de alimentos é do juízo que os fixou, salvo nos casos de alteração de domicílio do exeqüente". Referência: Súmula da Jurisprudência Predominante nº 2006.146.00004 - Julgamento em 09/10/2006 - Votação: unânime - Relator: Desembargador Marcus Tullius Alves. EMENTÁRIO FORENSE. Fevereiro, 2007. Ano LIX. Nº 699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2026-10-26T04:40:27.658Z</dcterms:created>
  <dcterms:modified xsi:type="dcterms:W3CDTF">2026-10-26T04:40:27.658Z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