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Relator: </w:t>
      </w:r>
      <w:r>
        <w:t xml:space="preserve">Marcus Tullius Alves</w:t>
      </w:r>
    </w:p>
    <w:p/>
    <w:p>
      <w:r>
        <w:t xml:space="preserve">117. PENHORA "ON LINE" — PRINCÍPIO DA EXECUÇÃO MENOS GRAVOSA - NÃO INFRINGÊNCIA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117 "A penhora "on line", de regra, não ofende o princípio da execução menos gravosa para o devedor". Referência: Súmula da Jurisprudência Predominante nº 2006.146.00004 - Julgamento em 09/10/2006. - Votação: por maioria - Relator: Desembargador Marcus Tullius Alves. EMENTÁRIO FORENSE. Fevereiro, 2007. Ano LIX. Nº 699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2026-07-28T00:21:14.558Z</dcterms:created>
  <dcterms:modified xsi:type="dcterms:W3CDTF">2026-07-28T00:21:14.558Z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