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CHAMAMENTO AO FEITO</w:t>
      </w:r>
    </w:p>
    <w:p/>
    <w:p>
      <w:r>
        <w:rPr>
          <w:b/>
          <w:bCs/>
        </w:rPr>
        <w:t xml:space="preserve">Relator: </w:t>
      </w:r>
      <w:r>
        <w:t xml:space="preserve">Marcus Tullius Alves</w:t>
      </w:r>
    </w:p>
    <w:p/>
    <w:p>
      <w:r>
        <w:t xml:space="preserve">115. DIREITO À SAÚDE — SOLIDARIEDADE DOS ENTES PÚBLICOS - CHAMAMENTO AO PROCESSO - INDEFERIMENTO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115 "A solidariedade dos entes públicos, no dever de assegurar o direito à saúde, não implica na admissão do chamamento do processo". Referência: Súmula da Jurisprudência Predominante nº 2006.146.00004 - Julgamento em 09/10/2006 - Votação: unânime - Relator: Desembargador Marcus Tullius Alves. EMENTÁRIO FORENSE. Fevereiro, 2007. Ano LIX. Nº 699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2026-09-10T22:28:59.562Z</dcterms:created>
  <dcterms:modified xsi:type="dcterms:W3CDTF">2026-09-10T22:28:59.562Z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