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RESIDENCIAL</w:t>
      </w:r>
    </w:p>
    <w:p>
      <w:r>
        <w:rPr>
          <w:i/>
          <w:iCs/>
          <w:color w:val="666666"/>
        </w:rPr>
        <w:t xml:space="preserve">MP 350 DE 22-01-2007</w:t>
      </w:r>
    </w:p>
    <w:p/>
    <w:p/>
    <w:p>
      <w:r>
        <w:t xml:space="preserve">Dos Ocupantes de Terras Públicas Federais</w:t>
      </w:r>
    </w:p>
    <w:p/>
    <w:p>
      <w:pPr>
        <w:pStyle w:val="Heading2"/>
      </w:pPr>
      <w:r>
        <w:rPr>
          <w:b/>
          <w:bCs/>
        </w:rPr>
        <w:t xml:space="preserve">Ementa</w:t>
      </w:r>
    </w:p>
    <w:p>
      <w:r>
        <w:t xml:space="preserve">SEÇÃO IV Dos Ocupantes de Terras Públicas Federais Art. 97. Quanto aos legítimos possuidores de terras devolutas federais, observar-se-á o seguinte: I - o Instituto Brasileiro de Reforma Agrária promoverá a discriminação das áreas ocupadas por posseiros, para a progressiva regularização de suas condições de uso e posse da terra, providenciando, nos casos e condições previstos nesta Lei, a emissão dos títulos de domínio; II - todo o trabalhador agrícola que, à data da presente Lei, tiver ocupado, por um ano, terras devolutas, terá preferência para adquirir um lote da dimensão do módulo de propriedade rural, que for estabelecido para a região, obedecidas as prescrições da lei. Art. 98. Todo aquele que, não sendo proprietário rural nem urbano, ocupar por dez anos ininterruptos, sem oposição nem reconhecimento de domínio alheio, tornando-o produtivo por seu trabalho, e tendo nele sua morada, trecho de terra com área caracterizada como suficiente para, por seu cultivo direto pelo lavrador e sua família, garantir-lhes a subsistência, o progresso social e econômico, nas dimensões fixadas por esta Lei, para o módulo de propriedade, adquirir-lhe-á o domínio, mediante sentença declaratória devidamente transcrita. Art. 99. A transferência do domínio ao posseiro de terras devolutas federais efetivar-se-á no competente processo administrativo de legitimação de posse, cujos atos e termos obedecerão às normas do Regulamento da presente Lei. Art. 100. O título de domínio expedido pelo Instituto Brasileiro de Reforma Agrária será, dentro do prazo que o Regulamento estabelecer, transcrito no competente Registro Geral de Imóveis. Art. 101. As taxas devidas pelo legitimante de posse em terras devolutas federais, constarão de tabela a ser periodicamente expedida pelo Instituto Brasileiro de Reforma Agrária, atendendo-se à ancianidade da posse, bem como às diversificações das regiões e m que se verificar a respectiva discriminação. Art. 102. Os direitos dos legítimos possuidores de terras devolutas federais estão condicionados ao implemento dos requisitos absolutamente indispensáveis da cultura efetiva e da morada habitual. TÍTULO IV Das Disposições Gerais e Transitórias Art. 103. A aplicação da presente Lei deverá objetivar, antes e acima de tudo, a perfeita ordenação do sistema agrário do país, de acordo com os princípios da justiça social, conciliando a liberdade de iniciativa com a valorização do trabalho humano. § 1° Para a plena execução do disposto neste artigo, o Poder Executivo, através dos órgãos da sua administração centralizada e descentralizada, deverá prover no sentido de facultar e garantir todas as atividades extrativas, agrícolas, pecuárias e agro-industriais, de modo a não prejudicar, direta ou indiretamente, o harmônico desenvolvimento da vida rural. § 2º Dentro dessa orientação, a implantação dos serviços e trabalhos previstos nesta Lei processar-se-á progressivamente, seguindo-se os critérios, as condições técnicas e as prioridades fixados pelas mesmas, a fim de que a política de desenvolvimento rural de nenhum modo tenha solução de continuidade. § 3º De acordo com os princípios normativos deste artigo e dos parágrafos anteriores, será dada prioridade à elaboração do zoneamento e do cadastro, previstos no Título II, Capítulo IV, Seção III, desta Lei. Art. 104. O Quadro de servidores do Instituto Brasileiro de Reforma Agrária será constituído de pessoal dos órgãos e repartições a ele incorporados, ou para ele transferidos, e de pessoal admitido na forma da lei. § 1° O disposto neste artigo não se aplica aos cargos ou funções cujos ocupantes estejam em exercício como requisitados, nos mencionados órgãos incorporados ou transferidos, bem como aos funcionários públicos civis ou militares, assim definidos pela legislação espec ial. § 2º O Instituto Brasileiro de Reforma Agrária poderá admitir, mediante portaria ou contrato, em regime especial de trabalho e salário, dentro das dotações orçamentárias próprias, especialistas necessários ao desempenho de atividades técnicas e científicas para cuja execução não dispuser de servidores habilitados. § 3º O Instituto Brasileiro de Reforma Agrária poderá requisitar servidores da administração centralizada ou descentralizada, sem prejuízo dos seus vencimentos, direitos e vantagens. § 4° Nenhuma admissão de pessoal, com exceção do parágrafo segundo, poderá ser feita senão mediante prestação de concurso de provas ou de títulos e provas. § 5º Os servidores da Superintendência da Polític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2026-07-28T00:26:21.957Z</dcterms:created>
  <dcterms:modified xsi:type="dcterms:W3CDTF">2026-07-28T00:26:21.957Z</dcterms:modified>
</cp:coreProperties>
</file>

<file path=docProps/custom.xml><?xml version="1.0" encoding="utf-8"?>
<Properties xmlns="http://schemas.openxmlformats.org/officeDocument/2006/custom-properties" xmlns:vt="http://schemas.openxmlformats.org/officeDocument/2006/docPropsVTypes"/>
</file>