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Relator: </w:t>
      </w:r>
      <w:r>
        <w:t xml:space="preserve">Antonio José Azevedo Pinto</w:t>
      </w:r>
    </w:p>
    <w:p/>
    <w:p>
      <w:r>
        <w:t xml:space="preserve">129. REPARAÇÃO DE DANOS — CONSUMIDOR POR EQUIPARAÇÃO - JUROS MORATÓRIOS - TERMO INICIAL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129 "Nos casos de reparação de danos causados ao consumidor por equiparação, nos termos dos arts. 17 e 29, combinados com os arts. 12 a 14, todos do CDC, os juros de mora contar-se-ão da data do fato". Referência: Súmula da Jurisprudência Predominante nº. 2006.146.00007 - Julgamento em 21/12//2006 - Relator: Desembargador Antonio José Azevedo Pinto. Votação unânime. EMENTÁRIO FORENSE. Abril, 2007. Ano LIX. Nº 701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2026-09-11T06:36:00.123Z</dcterms:created>
  <dcterms:modified xsi:type="dcterms:W3CDTF">2026-09-11T06:36:00.123Z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