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Juíza Teresa Cristina</w:t>
      </w:r>
    </w:p>
    <w:p>
      <w:r>
        <w:rPr>
          <w:b/>
          <w:bCs/>
        </w:rPr>
        <w:t xml:space="preserve">Julgado em: </w:t>
      </w:r>
      <w:r>
        <w:t xml:space="preserve">18/12/2001</w:t>
      </w:r>
    </w:p>
    <w:p/>
    <w:p>
      <w:r>
        <w:t xml:space="preserve">DECLARAÇÃO — QUANDO PODE SER REQUERIDA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recorrente ajuizou a presente demanda, visando a declaração de insolvência do réu, sob o argumento de que promoveu contra o mesmo execução de título judicial, sendo que ficou constatada a inexistência de bens para garantir o débito de que é credor, conforme certidão constante do mandado de citação e penhora (fls.). Com base nesse fato postulou a ação ora em análise. - Em se tratando de insolvência civil a doutrina embasada na lei erige três pressupostos a serem verificados: o título da dívida, a mora do devedor e a insuficiência do patrimônio para satisfazer todos os débitos. Esta insuficiência diz respeito ao desequilíbrio patrimonial, a dizer, um ativo maior do que o passivo. - É evidente que não pode cogitar desse desequilíbrio se não se demonstrou a existência de patrimônio, já que nesse caso a insolvência se ateria a aferição de apenas duas das condições impostas pela Lei processual: a existência da dívida e a inadimplência. - Com efeito, se a declaração de insolvência pode ser requerida porque as dívidas excedem ao patrimônio do devedor, deve haver demonstração do estado patrimonial deste, não bastando a simples referência, já que não se pode confundir insolvência com inadimplemento. - No caso em apreço, como bem estabelecido pelo douto magistrado primevo não apontou o credor a existência de patrimônio e dívidas diversas a ensejar o decreto da insolvência. Aliás, é de salientar que o próprio credor afirma que o devedor não possui bens o que leva a conclusão de que não há o que se arrecadar, impossibilitando, pois, o procedimento pretendido. - Por outro lado, entendo impossível o uso simultâneo dos processos isto é, a execução singular e o processo de insolvência, com a mesma pretensão satisfativa. - Conforme já salientado, o autor ajuizou inicialmente uma execução (fls.) com base em título judicial, sendo que ao constatar a inexistência de bens (fls.), aviou a presente demanda pleiteando a declaração da insolvência civil do executado. - Note-se que a ação executiva ainda está em curso, e segundo despacho de f., proferido em 07/10/2004, o processo permanece suspenso "sine die" ou até a manifestação da parte, conforme a decisão de f. do apenso. - Sobre o tema pontifica HUMBERTO THEODORO JÚNIOR: "Antes da declaração de insolvência, o credor quirografário tem opção para escolher entre a ação executiva singular e a coletiva mesmo que o estado patrimonial do devedor já seja de fato deficitário. O que não lhe é permitido é fazer tramitar as duas vias processuais simultaneamente. Se escolheu a execução singular, deve prosseguir nela até o final. Sem desistir dela, ou pelo menos obter sua suspensão, lícito não lhe é requerer também a insolvência do devedor, com base nos mesmos documentos que servem de base à primeira execução". - E continua: "Em um só título, não pode lastrear duas execuções diferentes contra o mesmo devedor, razão pela qual há incompatibilidade entre a execução singular e a coletiva" ("A Insolvência Civil", Forense, 1980, 1ª ed., n.º 76, p. 114 ). - Iterativo, o trato jurisprudencial: "Não é admissível que o credor exija o mesmo crédito pelo mesmo título, de um só devedor, através de ações diversas, mediante o uso simultâneo da execução singular e o processo de insolvência conforme a decisão do STF, no RE n.º 100.031" ("RTJ" 108/396). - A egrégia Terceira Câmara Cível, do extinto Tribunal de Alçada do Estado de Minas Gerais, no julgamento da Apelação Cível nº 245.289-7, j. 19/11/97, Relator eminente Juiz, hoje Desembargador, Kildare Carvalho, já se posicionou nesse sentido: "EMENTA: INSOLVÊNCIA - EXECUÇÃO - AUSÊNCIA DE BENS - SUSPENSÃO DO PROCESSO - POSSIBILIDADE JURÍDICA DO PEDIDO - É DEFESO AO CREDOR, SUSPENSA A EXECUÇÃO SINGULAR POR AUSÊNCIA DE BENS A SEREM PENHORADOS, INTENTAR PEDIDO DE DECLARAÇÃO DE INSOLVÊNCIA CIVIL, COM BASE NO MESMO TITULO". - Como também: "EMENTA: INSOLVÊNCIA CIVIL - INTERVENÇÃO DO MINISTÉRIO PÚBLICO - INEXISTÊNCIA DE BENS - EXECUÇÃO SINGULAR SIMULTÂNEA - TÍTULO ÚNICO - INADMISSIBILIDADE. Não é obrigatória a intervenção do Ministério Público em pedido de insolvência civil, quando inexiste interesse público. A ausência de bens penhoráveis não impede o ajuizamento da insolvência civil requerida pelo credor. É defeso ao credor intentar pedido de declaração de insolvência civil simultânea com execução singular, na qual não havia localizado bens, com base no mesmo título." (Acórdão: 0334255-6, Rel. Juíza Teresa Cristina da Cunha Peixoto, julgado em 19/12/2001). - Desta form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defeso ao credor, suspensa a execução por ausência de bens a serem penhorados, pleitear a declaração de insolvência civil, com base no mesmo título.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2026-07-28T00:19:50.799Z</dcterms:created>
  <dcterms:modified xsi:type="dcterms:W3CDTF">2026-07-28T00:19:50.799Z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