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>
      <w:r>
        <w:rPr>
          <w:b/>
          <w:bCs/>
        </w:rPr>
        <w:t xml:space="preserve">Recurso: </w:t>
      </w:r>
      <w:r>
        <w:t xml:space="preserve">MS 1.302</w:t>
      </w:r>
    </w:p>
    <w:p/>
    <w:p>
      <w:r>
        <w:t xml:space="preserve">DIREITO RECONHECIDO PARA CONTESTAR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entendeu que o privilégio do prazo em dobro, de que cogita o art. 5º, parágrafo 5º, da Lei 1.060/50, redação da Lei 7.871/89, só se aplica quando se trate de intimação feita ao beneficiário da assistência judiciária, por meio de Defensor. Salientou que, a ser de modo diverso, exausto o prazo de resposta, sem que esta se houvesse ofertado, os juízes haveriam de aguardar por mais quinze dias, sem poder desde logo reconhecer a revelia, dada a possibilidade de que o réu viesse a comparecer, gozando daquele benefício. - Esta Turma tem entendido que os prazos se contam em dobro, sem restrições. Especificamente em relação ao prazo para contestar, vale transcrever a ementa do acórdão no RMS 1.302, de que foi relator o Min. DIAS TRINDADE. "Civil. Assistência Judiciária. Dobra dos prazos. Nas hipótese do parágrafo 5º do art. 5º da Lei 1.060/50, contam-se em dobro todos os prazos para os atos processuais, inclusive os de contestação ou pedido de purga de mora em ações de despejo, por falta de pagamento". - Cumpre reconhecer, entretanto, que ponderável a observação do julgado ora em exame. Efetivamente, ao menos quando se trate de pessoa física, os processos haveriam de ficar sempre paralisados, até que fluísse o dobro do prazo de resposta, para que fosse possível declarar a revelia e dar-lhe prosseguimento. - Considero que uma exigência se deverá fazer. O pedido de assistência judiciária há de ser apresentado antes que se esgote o prazo normal. Formulado e deferido, passa a incidir a norma que determina contagem em dobro. Deste modo, fica superada a dificuldade indicada no acórdão. E no caso isso se verificou. - Conheço do recurso e dou-lh e provimento para anular o processo, a partir da sentença inclusive, devendo aquele prosseguir, tendo-se como não configurada a revelia. Ac. de 30-06-1992 DJU 10-8-1992 Revista dos Tribunais - Fevereiro de 1994 - Vol. 700 - Pág. 207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Deferida a assistência judiciária, antes de fluir o prazo de resposta, e tratando-se de serviço organizado e mantido pelos Estados, o Defensor Público gozará de prazo em dobro também para o oferecimento de contestação.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2026-10-26T02:15:54.694Z</dcterms:created>
  <dcterms:modified xsi:type="dcterms:W3CDTF">2026-10-26T02:15:54.694Z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