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Ricardo Torres Hermann</w:t>
      </w:r>
    </w:p>
    <w:p/>
    <w:p>
      <w:r>
        <w:t xml:space="preserve">AÇÃO DE COBRANÇA — FURTO EM VIA PÚBLICA - AGRAVAMENTO DE RISCO - INEXISTÊNCIA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COBRANÇA. SEGURO FACULTATIVO DE VEÍCULO. FURTO DO AUTOMÓVEL EM VIA PÚBLICA. INEXISTÊNCIA DE AGRAVAMENTO DE RISCO. DANO MORAL DECORRENTE DA DESCONSIDERAÇÃO COM O CONSUMIDOR. PERDA TOTAL. IMPOSSIBILIDADE DE DESCONTO DA FRANQUIA. DESCABIMENTO DE FIXAÇÃO DE MULTA COMINATÓRIA EM OBRIGAÇÃO DE DAR. Não representa agravamento de risco estacionar o veículo segurado em via pública durante o horário de trabalho, conquanto houvesse nas proximidades estacionamento pago em "shopping center". Por outro lado, a recusa ao pagamento da indenização em situações evidentes extrapola o simples ilícito contratual, representando verdadeiro desrespeito à diginidade pessoal do consumidor, autorizando a percepção de indenização por dano moral em quantia módica. Entretanto, não há como impor multa cominatória em obrigação de dar (Súmula nº 500 do STF e art. 52, inc. V, da Lei nº 9.099/95). No caso de perda total do bem segurado, devida a integralidade da importância segurada. Recurso da autora provido e do réu parcialmente provido. (Recurso Inominado nº 71000691576, 1ª Turma Recursal Cível, Rel. Dr. Ricardo Torres Hermann, Sapucaia do Sul, 18-08-05.) Arquivo do EMFOR, TJRS/N 6795 EMENTÁRIO FORENSE. Junho, 2007.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2026-10-26T02:22:46.879Z</dcterms:created>
  <dcterms:modified xsi:type="dcterms:W3CDTF">2026-10-26T02:22:46.879Z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