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418.918.</w:t>
      </w:r>
    </w:p>
    <w:p/>
    <w:p>
      <w:r>
        <w:t xml:space="preserve">01. FUNDO DE GARANTIA — TERMO DE ADESÃO INSTITUÍDO PELA LEI COMPLEMENTAR 110/2001 - ACORDO - ATO JURÍDICO PERFEITO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1 OFENDE A GARANTIA CONSTITUCIONAL DO ATO JURÍDICO PERFEITO A DECISÃO QUE, SEM PONDERAR AS CIRCUNSTÂNCIAS DO CASO CONCRETO, DESCONSIDERA A VALIDEZ E A EFICÁCIA DE ACORDO CONSTANTE DE TERMO DE ADESÃO INSTITUÍDO PELA LEI COMPLEMENTAR 110/2001. Referência Legislativa: - Constituição Federal de 1988, art. 5º, XXXVI. - Lei Complementar 110/2001. Precedentes: RE 418.918. DJ de 01-07-2005. RTJ 195/321 RE 427.801 AgR-ED. DJ de 02-12-2005 RE 431.363 AgR. DJ de 16-12-2005 Data de Aprovação: Sessão Plenária de 30-05-2007 Fonte de Publicação: DJ de 06-06-2007, pág. 001 EMENTÁRIO FORENSE. Junho, 2007. Ano LIX. Nº 703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2026-07-28T00:24:45.481Z</dcterms:created>
  <dcterms:modified xsi:type="dcterms:W3CDTF">2026-07-28T00:24:45.481Z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