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LEI 10.661 DE 22-04-2003</w:t>
      </w:r>
    </w:p>
    <w:p/>
    <w:p/>
    <w:p>
      <w:r>
        <w:t xml:space="preserve">01. ALTERA — LEIS 9.636/98, 8.666/93, 11.124/2005, 9.514/97 E LEI 6.015/73 - DECRETOS-LEIS 9.760/1946, 271/67, 1.876/81 E 2.398/87 - ALTERA</w:t>
      </w:r>
    </w:p>
    <w:p/>
    <w:p>
      <w:pPr>
        <w:pStyle w:val="Heading2"/>
      </w:pPr>
      <w:r>
        <w:rPr>
          <w:b/>
          <w:bCs/>
        </w:rPr>
        <w:t xml:space="preserve">Ementa</w:t>
      </w:r>
    </w:p>
    <w:p>
      <w:r>
        <w:t xml:space="preserve">LEI Nº 11.481, DE 31 DE MAIO DE 2007 Dá nova redação a dispositivos das Leis nºs 9.636, de 15 de maio de 1998, 8.666, de 21 de junho de 1993, 11.124, de 16 de junho de 2005, 10.406, de 10 de janeiro de 2002 - Código Civil, 9.514, de 20 de novembro de 1997, e 6.015, de 31 de dezembro de 1973, e dos Decretos-Leis nºs 9.760, de 5 de setembro de 1946, 271, de 28 de fevereiro de 1967, 1.876, de 15 de julho de 1981, e 2.398, de 21 de dezembro de 1987; prevê medidas voltadas à regularização fundiária de interesse social em imóveis da União; e dá outras providências. O PRESIDENTE DA REPÚBLICA Faço saber que o Congresso Nacional decreta e eu sanciono a seguinte Lei: Art. 1º Os arts. 1º, 6º, 7º, 9º, 18, 19, 26, 29, 31 e 45 da Lei nº 9.636, de 15 de maio de 1998, passam a vigorar com a seguinte redação: "Art. 1º É o Poder Executivo autorizado, por intermédio da Secretaria do Patrimônio da União do Ministério do Planejamento, Orçamento e Gestão, a executar ações de identificação, demarcação, cadastramento, registro e fiscalização dos bens imóveis da União, bem como a regularização das ocupações nesses imóveis, inclusive de assentamentos informais de baixa renda, podendo, para tanto, firmar convênios com os Estados, Distrito Federal e Municípios em cujos territórios se localizem e, observados os procedimentos licitatórios previstos em lei, celebrar contratos com a iniciativa privada." (NR) "Seção II Do Cadastramento Art. 6º Para fins do disposto no art. 1º desta Lei, as terras da União deverão ser cadastradas, nos termos do regulamento. § 1º Nas áreas urbanas, em imóveis possuídos por população carente ou de baixa renda para sua moradia, onde não for possível individualizar as posses, poderá ser feita a demarcação da área a ser regularizada, cadastrando-se o assentamento, para posterior outorga de título de forma individual ou coletiva. § 2º (Revogado). § 3º (Revogado). § 4º (Revogado)." (NR) "Seção II-A Da Inscriçã o da Ocupação Art. 7º A inscrição de ocupação, a cargo da Secretaria do Patrimônio da União, é ato administrativo precário, resolúvel a qualquer tempo, que pressupõe o efetivo aproveitamento do terreno pelo ocupante, nos termos do regulamento, outorgada pela administração depois de analisada a conveniência e oportunidade, e gera obrigação de pagamento anual da taxa de ocupação. § 1º É vedada a inscrição de ocupação sem a comprovação do efetivo aproveitamento de que trata o caput deste artigo. § 2º A comprovação do efetivo aproveitamento será dispensada nos casos de assentamentos informais definidos pelo Município como área ou zona especial de interesse social, nos termos do seu plano diretor ou outro instrumento legal que garanta a função social da área, exceto na faixa de fronteira ou quando se tratar de imóveis que estejam sob a administração do Ministério da Defesa e dos Comandos da Marinha, do Exército e da Aeronáutica. § 3º A inscrição de ocupação de imóvel dominial da União, a pedido ou de ofício, será formalizada por meio de ato da autoridade local da Secretaria do Patrimônio da União em processo administrativo específico. § 4º Será inscrito o ocupante do imóvel, tornando-se este o responsável no cadastro dos bens dominiais da União, para efeito de administração e cobrança de receitas patrimoniais. § 5º As ocupações anteriores à inscrição, sempre que identificadas, serão anotadas no cadastro a que se refere o § 4º deste artigo para efeito de cobrança de receitas patrimoniais dos respectivos responsáveis, não incidindo, em nenhum caso, a multa de que trata o § 5º do art. 3º do Decreto-Lei nº 2.398, de 21 de dezembro de 1987. § 6º Os créditos originados em receitas patrimoniais decorrentes da ocupação de imóvel da União serão lançados após concluído o processo administrativo correspondente, observadas a decadência e a inexigibilidade previstas no art. 47 desta Lei. § 7º Para efeito de regularização das ocupações ocorridas até 27 de abril de 20 06 nos registros cadastrais da Secretaria do Patrimônio da União, as transferências de posse na cadeia sucessória do imóvel serão anotadas no cadastro dos bens dominiais da União para o fim de cobrança de receitas patrimoniais dos respectivos responsáveis, não dependendo do prévio recolhimento do laudêmio." (NR) "Art. 9º .................... I - ocorreram após 27 de abril de 2006; II - estejam concorrendo ou tenham concorrido para comprometer a integridade das áreas de uso comum do povo, de segurança nacional, de preservação ambiental ou necessárias à preservação dos ecossi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2026-06-17T16:29:18.621Z</dcterms:created>
  <dcterms:modified xsi:type="dcterms:W3CDTF">2026-06-17T16:29:18.621Z</dcterms:modified>
</cp:coreProperties>
</file>

<file path=docProps/custom.xml><?xml version="1.0" encoding="utf-8"?>
<Properties xmlns="http://schemas.openxmlformats.org/officeDocument/2006/custom-properties" xmlns:vt="http://schemas.openxmlformats.org/officeDocument/2006/docPropsVTypes"/>
</file>