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RESIDENCIAL</w:t>
      </w:r>
    </w:p>
    <w:p>
      <w:r>
        <w:rPr>
          <w:i/>
          <w:iCs/>
          <w:color w:val="666666"/>
        </w:rPr>
        <w:t xml:space="preserve">LEI 10.188 DE 12-02-2001</w:t>
      </w:r>
    </w:p>
    <w:p/>
    <w:p/>
    <w:p>
      <w:r>
        <w:t xml:space="preserve">01. BENS IMÓVEIS — REGULARIZAÇÃO - ADMINISTRAÇÃO - AFORAMENTO E ALIENAÇÃO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9.636, DE 15 DE MAIO DE 1998 Dispõe sobre a regularização, administração, aforamento e alienação de bens imóveis de domínio da União, altera dispositivos dos Decretos-Leis nºs 9.760, de 5 de setembro de 1946, e 2.398, de 21 de dezembro de 1987, regulamenta o § 2º do art. 49 do Ato das Disposições Constitucionais Transitórias, e dá outras providências. O PRESIDENTE DA REPÚBLICA Faço saber que o Congresso Nacional decreta e eu sanciono a seguinte Lei: CAPÍTULO I DA REGULARIZAÇÃO E UTILIZAÇÃO ORDENADA Art. 1º É o Poder Executivo autorizado, por intermédio da Secretaria do Patrimônio da União do Ministério do Planejamento, Orçamento e Gestão, a executar ações de identificação, demarcação, cadastramento, registro e fiscalização dos bens imóveis da União, bem como a regularização das ocupações nesses imóveis, inclusive de assentamentos informais de baixa renda, podendo, para tanto, firmar convênios com os Estados, Distrito Federal e Municípios em cujos territórios se localizem e, observados os procedimentos licitatórios previstos em lei, celebrar contratos com a iniciativa privada. (Redação dada pela Lei nº 11.481, de 2007) Art. 2º Concluído, na forma da legislação vigente, o processo de identificação e demarcação das terras de domínio da União, a SPU lavrará, em livro próprio, com força de escritura pública, o termo competente, incorporando a área ao patrimônio da União. Parágrafo único. O termo a que se refere este artigo, mediante certidão de inteiro teor, acompanhado de plantas e outros documentos técnicos que permitam a correta caracterização do imóvel, será registrado no Cartório de Registro de Imóveis competente. Art. 3º A regularização dos imóveis de que trata esta Lei, junto aos órgãos municipais e aos Cartórios de Registro de Imóveis, será promovida pela SPU e pela Procuradoria-Geral da Fazenda Nacional - PGFN, com o concurso, sempre que necess ário, da Caixa Econômica Federal - CEF. Parágrafo único. Os órgãos públicos federais, estaduais e municipais e os Cartórios de Registro de Imóveis darão preferência ao atendimento dos serviços de regularização de que trata este artigo. Art. 3º-A Caberá ao Poder Executivo organizar e manter sistema unificado de informações sobre os bens de que trata esta Lei, que conterá, além de outras informações relativas a cada imóvel: (Incluído pela Lei nº 11.481, de 2007) I - a localização e a área; (Incluído pela Lei nº 11.481, de 2007) II - a respectiva matrícula no registro de imóveis competente; (Incluído pela Lei nº 11.481, de 2007) III - o tipo de uso; (Incluído pela Lei nº 11.481, de 2007) IV - a indicação da pessoa física ou jurídica à qual, por qualquer instrumento, o imóvel tenha sido destinado; e (Incluído pela Lei nº 11.481, de 2007) V - o valor atualizado, se disponível. (Incluído pela Lei nº 11.481, de 2007) Parágrafo único. As informações do sistema de que trata o caput deste artigo deverão ser disponibilizadas na Internet, sem prejuízo de outras formas de divulgação. (Incluído pela Lei nº 11.481, de 2007) SEÇÃO I Da Celebração de Convênios e Contratos Art. 4º Os Estados, Municípios e a iniciativa privada, a juízo e a critério do Ministério da Fazenda, observadas as instruções que expedir sobre a matéria, poderão ser habilitados, mediante convênios ou contratos a serem celebrados com a SPU, para executar a identificação, demarcação, cadastramento e fiscalização de áreas do patrimônio da União, assim como o planejamento e a execução do parcelamento e da urbanização de áreas vagas, com base em projetos elaborados na forma da legislação pertinente. § 1º Na elaboração e execução dos projetos de que trata este artigo, serão sempre respeitados a preservação e o livre acesso às praias marítimas, fluviais e lacustres e a outras áreas de uso comum do povo. § 2º Como retribuição pelas obrigações assumidas, os Estados, Municípios e a iniciativa privada farão jus a parte das receitas provenientes da: Decreto nº 3.725, de 10.1.2001 I - arrecadação anual das taxas de ocupação e foros, propiciadas pelos trabalhos que tenham executado; II - venda do domínio útil ou pleno dos lotes resultantes dos projetos urbanísticos por eles executados. § 3º A participação nas receitas de que trata o parágrafo anterior será ajustada nos respectivos convênios ou contratos, observados os limites previstos em regulamento e as instruções a serem baixadas pelo Ministro de Estado da Fazenda, que considerarão a complexidade, o volume e o custo dos trabalhos de identificação, demarcação, cadastramento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2026-10-26T03:22:17.217Z</dcterms:created>
  <dcterms:modified xsi:type="dcterms:W3CDTF">2026-10-26T03:22:17.217Z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