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RESIDENCIAL</w:t>
      </w:r>
    </w:p>
    <w:p>
      <w:r>
        <w:rPr>
          <w:i/>
          <w:iCs/>
          <w:color w:val="666666"/>
        </w:rPr>
        <w:t xml:space="preserve">LEI 10.188 DE 12-02-2001</w:t>
      </w:r>
    </w:p>
    <w:p/>
    <w:p/>
    <w:p>
      <w:r>
        <w:t xml:space="preserve">03. BENS IMÓVEIS — REGULARIZAÇÃO - ADMINISTRAÇÃO - AFORAMENTO E ALIENAÇÃO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DAS DISPOSIÇÕES FINAIS Art. 32. Os arts. 79, 81, 82, 101, 103, 104, 110, 118, 123 e 128 do Decreto-Lei nº 9.760, de 1946, passam a vigorar com as seguintes alterações: "Art. 79. A entrega de imóvel para uso da Administração Pública Federal direta compete privativamente à Secretaria do Patrimônio da União - SPU. ................................. § 3º Havendo necessidade de destinar imóvel ao uso de entidade da Administração Pública Federal indireta, a aplicação se fará sob o regime da cessão de uso." "Art. 81.................... ................................. § 5º A taxa de uso dos imóveis ocupados por servidores militares continuará a ser regida pela legislação específica que dispõe sobre a remuneração dos militares, resguardado o disposto no § 3º em se tratando de residência em alojamentos militares ou em instalações semelhantes." "Art. 82 ................... Parágrafo único. Os imóveis residenciais administrados pelos órgãos militares e destinados a ocupação por servidor militar, enquanto utilizados nesta finalidade, serão considerados de caráter obrigatório, independentemente dos procedimentos previstos neste artigo." "Art. 101................. Parágrafo único. O não-pagamento do foro durante três anos consecutivos, ou quatro anos intercalados, importará a caducidade do aforamento." "Art. 103. O aforamento se extinguirá por inadimplemento de cláusula contratual, por acordo entre as partes, ou, a critério do Presidente da República, por proposta do Ministério da Fazenda, pela remição do foro nas zonas onde não mais subsistam os motivos determinantes da aplicação do regime enfitêutico. § 1º Consistindo o inadimplemento de cláusula contratual no não-pagamento do foro durante três anos consecutivos, ou quatro anos intercalados, é facultado ao foreiro, sem prejuízo do disposto no art. 120, revigorar o aforamento mediante as condições que lhe forem impostas. § 2º Na consolidação pela União do domínio pleno de terreno que haja concedido em aforamento, deduzir-se-á do valor do mesmo domínio a importância equivalente a 17% (dezessete por cento), correspondente ao valor do domínio direto." "Art. 104. Decidida a aplicação do regime enfitêutico a terrenos compreendidos em determinada zona, a SPU notificará os interessados com preferência ao aforamento nos termos dos arts. 105 e 215, para que o requeiram dentro do prazo de cento e oitenta dias, sob pena de perda dos direitos que porventura lhes assistam. Parágrafo único. A notificação será feita por edital afixado na repartição arrecadadora da Fazenda Nacional com jurisdição na localidade do imóvel, e publicado no Diário Oficial da União, mediante aviso publicado três vezes, durante o período de convocação, nos dois jornais de maior veiculação local e, sempre que houver interessados conhecidos, por carta registrada." "Art. 110. Expirado o prazo de que trata o art. 104 e não havendo interesse do serviço público na manutenção do imóvel no domínio pleno da União, a SPU promoverá a venda do domínio útil dos terrenos sem posse, ou daqueles que se encontrem na posse de quem não tenha atendido à notificação a que se refere o mesmo artigo ou de quem, tendo requerido, não tenha preenchido as condições necessárias para obter a concessão do aforamento." "Art. 118. Caduco o aforamento na forma do parágrafo único do art. 101, o órgão local da SPU notificará o foreiro, por edital, ou quando possível por carta registrada, marcando-lhe o prazo de noventa dias para apresentar qualquer reclamação ou solicitar a revigoração do aforamento. .............................." "Art. 123. A remição do aforamento será feita pela importância correspondente a 17% (dezessete por cento) do valor do domínio pleno do terreno." "Art. 128. Para cobrança da taxa, a SPU fará a inscrição dos ocupantes, ex officio, ou à vista da declaração destes, notificando-os para requererem, dentro do prazo de cento e oitenta dias, o se u cadastramento. § 1º A falta de inscrição não isenta o ocupante da obrigação do pagamento da taxa, devida desde o início da ocupação. § 2º A notificação de que trata este artigo será feita por edital afixado na repartição arrecadadora da Fazenda Nacional, publicado no Diário Oficial da União, e mediante aviso publicado três vezes, durante o período de convocação, nos dois jornais de maior veiculação local. § 3º Expirado o prazo da notificação, a União imitir-se-á sumariamente na posse do imóvel cujo ocupante não tenha atendido à notificação, ou cujo posseiro não tenha preenchido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2026-07-28T02:33:45.468Z</dcterms:created>
  <dcterms:modified xsi:type="dcterms:W3CDTF">2026-07-28T02:33:45.468Z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