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LEI 10.188 DE 12-02-2001</w:t>
      </w:r>
    </w:p>
    <w:p/>
    <w:p/>
    <w:p>
      <w:r>
        <w:t xml:space="preserve">01. NORMAS PARA LICITAÇÕES E CONTRATOS DA ADMINISTRAÇÃO PÚBLICA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8.666, DE 21 DE JUNHO DE 1993 Regulamenta o art. 37, inciso XXI, da Constituição Federal, institui normas para licitações e contratos da Administração Pública e dá outras providências. O PRESIDENTE DA REPÚBLICA Faço saber que o Congresso Nacional decreta e eu sanciono a seguinte Lei: CAPÍTULO I DAS DISPOSIÇÕES GERAIS Seção I Dos Princípios Art. 1º Esta Lei estabelece normas gerais sobre licitações e contratos administrativos pertinentes a obras, serviços, inclusive de publicidade, compras, alienações e locações no âmbito dos Poderes da União, dos Estados, do Distrito Federal e dos Municípios. Parágrafo único. Subordinam-se ao regime desta Lei, além dos órgãos da administração direta, os fundos especiais, as autarquias, as fundações públicas, as empresas públicas, as sociedades de economia mista e demais entidades controladas direta ou indiretamente pela União, Estados, Distrito Federal e Municípios. Art. 2º As obras, serviços, inclusive de publicidade, compras, alienações, concessões, permissões e locações da Administração Pública, quando contratadas com terceiros, serão necessariamente precedidas de licitação, ressalvadas as hipóteses previstas nesta Lei. Parágrafo único. Para os fins desta Lei, considera-se contrato todo e qualquer ajuste entre órgãos ou entidades da Administração Pública e particulares, em que haja um acordo de vontades para a formação de vínculo e a estipulação de obrigações recíprocas, seja qual for a denominação utilizada. Art. 3º A licitação destina-se a garantir a observância do princípio constitucional da isonomia, a seleção da proposta mais vantajosa para a administração e a promoção do desenvolvimento nacional sustentável e será processada e julgada em estrita conformidade com os princípios básicos da legalidade, da impessoalidade, da moralidade, da igualdade, da publicidade, da probidade a dministrativa, da vinculação ao instrumento convocatório, do julgamento objetivo e dos que lhes são correlatos. (Redação dada pela Lei 12.349/2010) § 1º É vedado aos agentes públicos: I - admitir, prever, incluir ou tolerar, nos atos de convocação, cláusulas ou condições que comprometam, restrinjam ou frustrem o seu caráter competitivo, inclusive nos casos de sociedades cooperativas, e estabeleçam preferências ou distinções em razão da naturalidade, da sede ou domicílio dos licitantes ou de qualquer outra circunstância impertinente ou irrelevante para o específico objeto do contrato, ressalvado o disposto nos §§ 5º a 12 deste artigo e no art. 3º da Lei nº 8.248, de 23 de outubro de 1991; (Redação dada pela Lei 12.349/2010) II - estabelecer tratamento diferenciado de natureza comercial, legal, trabalhista, previdenciária ou qualquer outra, entre empresas brasileiras e estrangeiras, inclusive no que se refere a moeda, modalidade e local de pagamentos, mesmo quando envolvidos financiamentos de agências internacionais, ressalvado o disposto no parágrafo seguinte e no art. 3º da Lei nº 8.248, de 23 de outubro de 1991. § 2º Em igualdade de condições, como critério de desempate, será assegurada preferência, sucessivamente, aos bens e serviços: I - produzidos no País; (Revogado pela Lei 12.349/2010) II - produzidos ou prestados por empresas brasileiras; e (Redação dada pela MP 495/2010) III - produzidos ou prestados por empresas que invistam em pesquisa e no desenvolvimento de tecnologia no País. (Redação dada pela MP 495/2010) IV - produzidos ou prestados por empresas que invistam em pesquisa e no desenvolvimento de tecnologia no País. (Incluído pela Lei 11.196/2005) § 3º A licitação não será sigilosa, sendo públicos e acessíveis ao público os atos de seu procedimento, salvo quanto ao conteúdo das propostas, até a respectiva abertura. § 4º (Vetado). (Incluído pela Lei 8.883/94) § 5º Nos processos de licitação previstos no caput, poderá ser estabelecido margem de preferência para produtos manufaturados e para serviços nacionais que atendam a normas técnicas brasileiras. (Redação dada pela Lei 12.349/2010) § 6º A margem de preferência de que trata o § 5º será estabelecida com base em estudos revistos periodicamente, em prazo não superior a 5 (cinco) anos, que levem em consideração: (Redação dada pela Lei 12.349/2010) I - geração de emprego e renda; II - efeito na arrecadação de tributos federais, estaduais e municipais; III - desenvolvimento e inovação tecnológica realizados no País; IV - custo adicional dos produtos e serviços; e V - em suas revisões, análise retrospectiva de resultados. § 7º Para os 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2026-10-26T04:21:04.722Z</dcterms:created>
  <dcterms:modified xsi:type="dcterms:W3CDTF">2026-10-26T04:21:04.722Z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